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5B" w:rsidRDefault="0064145B" w:rsidP="0064145B">
      <w:pPr>
        <w:spacing w:after="0"/>
        <w:rPr>
          <w:b/>
          <w:sz w:val="28"/>
          <w:szCs w:val="28"/>
        </w:rPr>
      </w:pPr>
      <w:r>
        <w:rPr>
          <w:b/>
          <w:noProof/>
          <w:sz w:val="28"/>
          <w:szCs w:val="28"/>
        </w:rPr>
        <w:drawing>
          <wp:inline distT="0" distB="0" distL="0" distR="0">
            <wp:extent cx="1920240"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624840"/>
                    </a:xfrm>
                    <a:prstGeom prst="rect">
                      <a:avLst/>
                    </a:prstGeom>
                  </pic:spPr>
                </pic:pic>
              </a:graphicData>
            </a:graphic>
          </wp:inline>
        </w:drawing>
      </w:r>
      <w:r>
        <w:rPr>
          <w:b/>
          <w:sz w:val="28"/>
          <w:szCs w:val="28"/>
        </w:rPr>
        <w:t xml:space="preserve">                                                             </w:t>
      </w:r>
      <w:r>
        <w:rPr>
          <w:b/>
          <w:noProof/>
          <w:sz w:val="28"/>
          <w:szCs w:val="28"/>
        </w:rPr>
        <w:drawing>
          <wp:inline distT="0" distB="0" distL="0" distR="0" wp14:anchorId="10DD80FA">
            <wp:extent cx="100584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p w:rsidR="0064145B" w:rsidRDefault="0064145B" w:rsidP="006205CB">
      <w:pPr>
        <w:spacing w:after="0"/>
        <w:jc w:val="center"/>
        <w:rPr>
          <w:b/>
          <w:sz w:val="28"/>
          <w:szCs w:val="28"/>
        </w:rPr>
      </w:pPr>
    </w:p>
    <w:p w:rsidR="0064145B" w:rsidRDefault="0064145B" w:rsidP="006205CB">
      <w:pPr>
        <w:spacing w:after="0"/>
        <w:jc w:val="center"/>
        <w:rPr>
          <w:b/>
          <w:sz w:val="28"/>
          <w:szCs w:val="28"/>
        </w:rPr>
      </w:pPr>
    </w:p>
    <w:p w:rsidR="00E13A84" w:rsidRDefault="006205CB" w:rsidP="006205CB">
      <w:pPr>
        <w:spacing w:after="0"/>
        <w:jc w:val="center"/>
        <w:rPr>
          <w:b/>
          <w:sz w:val="28"/>
          <w:szCs w:val="28"/>
        </w:rPr>
      </w:pPr>
      <w:r>
        <w:rPr>
          <w:b/>
          <w:sz w:val="28"/>
          <w:szCs w:val="28"/>
        </w:rPr>
        <w:t>He</w:t>
      </w:r>
      <w:r w:rsidR="0064145B">
        <w:rPr>
          <w:b/>
          <w:sz w:val="28"/>
          <w:szCs w:val="28"/>
        </w:rPr>
        <w:t xml:space="preserve">alth </w:t>
      </w:r>
      <w:proofErr w:type="spellStart"/>
      <w:r w:rsidR="0064145B">
        <w:rPr>
          <w:b/>
          <w:sz w:val="28"/>
          <w:szCs w:val="28"/>
        </w:rPr>
        <w:t>e</w:t>
      </w:r>
      <w:r>
        <w:rPr>
          <w:b/>
          <w:sz w:val="28"/>
          <w:szCs w:val="28"/>
        </w:rPr>
        <w:t>W</w:t>
      </w:r>
      <w:r w:rsidR="0064145B">
        <w:rPr>
          <w:b/>
          <w:sz w:val="28"/>
          <w:szCs w:val="28"/>
        </w:rPr>
        <w:t>orkforce</w:t>
      </w:r>
      <w:proofErr w:type="spellEnd"/>
      <w:r>
        <w:rPr>
          <w:b/>
          <w:sz w:val="28"/>
          <w:szCs w:val="28"/>
        </w:rPr>
        <w:t xml:space="preserve"> </w:t>
      </w:r>
      <w:r w:rsidR="0064145B">
        <w:rPr>
          <w:b/>
          <w:sz w:val="28"/>
          <w:szCs w:val="28"/>
        </w:rPr>
        <w:t xml:space="preserve">Instructional </w:t>
      </w:r>
      <w:r w:rsidR="00E13A84" w:rsidRPr="006205CB">
        <w:rPr>
          <w:b/>
          <w:sz w:val="28"/>
          <w:szCs w:val="28"/>
        </w:rPr>
        <w:t>Materials Standards</w:t>
      </w:r>
      <w:r>
        <w:rPr>
          <w:b/>
          <w:sz w:val="28"/>
          <w:szCs w:val="28"/>
        </w:rPr>
        <w:t xml:space="preserve"> </w:t>
      </w:r>
    </w:p>
    <w:p w:rsidR="006205CB" w:rsidRPr="006205CB" w:rsidRDefault="006205CB" w:rsidP="006205CB">
      <w:pPr>
        <w:spacing w:after="0"/>
        <w:jc w:val="center"/>
        <w:rPr>
          <w:b/>
          <w:sz w:val="28"/>
          <w:szCs w:val="28"/>
        </w:rPr>
      </w:pPr>
    </w:p>
    <w:p w:rsidR="00742819" w:rsidRPr="0064145B" w:rsidRDefault="006205CB" w:rsidP="00E13A84">
      <w:pPr>
        <w:spacing w:after="0"/>
        <w:rPr>
          <w:rFonts w:ascii="Garamond" w:hAnsi="Garamond"/>
          <w:i/>
          <w:sz w:val="28"/>
          <w:szCs w:val="28"/>
        </w:rPr>
      </w:pPr>
      <w:r w:rsidRPr="0064145B">
        <w:rPr>
          <w:rFonts w:ascii="Garamond" w:hAnsi="Garamond"/>
          <w:i/>
          <w:sz w:val="28"/>
          <w:szCs w:val="28"/>
        </w:rPr>
        <w:t>R</w:t>
      </w:r>
      <w:r w:rsidR="00E13A84" w:rsidRPr="0064145B">
        <w:rPr>
          <w:rFonts w:ascii="Garamond" w:hAnsi="Garamond"/>
          <w:i/>
          <w:sz w:val="28"/>
          <w:szCs w:val="28"/>
        </w:rPr>
        <w:t xml:space="preserve">equired for </w:t>
      </w:r>
      <w:r w:rsidRPr="0064145B">
        <w:rPr>
          <w:rFonts w:ascii="Garamond" w:hAnsi="Garamond"/>
          <w:i/>
          <w:sz w:val="28"/>
          <w:szCs w:val="28"/>
        </w:rPr>
        <w:t xml:space="preserve">Health IT </w:t>
      </w:r>
      <w:r w:rsidR="00E13A84" w:rsidRPr="0064145B">
        <w:rPr>
          <w:rFonts w:ascii="Garamond" w:hAnsi="Garamond"/>
          <w:i/>
          <w:sz w:val="28"/>
          <w:szCs w:val="28"/>
        </w:rPr>
        <w:t xml:space="preserve">programs and </w:t>
      </w:r>
      <w:r w:rsidRPr="0064145B">
        <w:rPr>
          <w:rFonts w:ascii="Garamond" w:hAnsi="Garamond"/>
          <w:i/>
          <w:sz w:val="28"/>
          <w:szCs w:val="28"/>
        </w:rPr>
        <w:t xml:space="preserve">second round of content for infusion programs; </w:t>
      </w:r>
      <w:r w:rsidR="00E13A84" w:rsidRPr="0064145B">
        <w:rPr>
          <w:rFonts w:ascii="Garamond" w:hAnsi="Garamond"/>
          <w:i/>
          <w:sz w:val="28"/>
          <w:szCs w:val="28"/>
        </w:rPr>
        <w:t xml:space="preserve">desirable for </w:t>
      </w:r>
      <w:r w:rsidRPr="0064145B">
        <w:rPr>
          <w:rFonts w:ascii="Garamond" w:hAnsi="Garamond"/>
          <w:i/>
          <w:sz w:val="28"/>
          <w:szCs w:val="28"/>
        </w:rPr>
        <w:t>first round of infusion programs</w:t>
      </w:r>
    </w:p>
    <w:p w:rsidR="006205CB" w:rsidRPr="0064145B" w:rsidRDefault="006205CB" w:rsidP="00E13A84">
      <w:pPr>
        <w:spacing w:after="0"/>
        <w:rPr>
          <w:rFonts w:ascii="Garamond" w:hAnsi="Garamond"/>
          <w:sz w:val="28"/>
          <w:szCs w:val="28"/>
        </w:rPr>
      </w:pPr>
    </w:p>
    <w:p w:rsidR="008A6896" w:rsidRPr="0064145B" w:rsidRDefault="008A6896">
      <w:pPr>
        <w:rPr>
          <w:rFonts w:ascii="Garamond" w:hAnsi="Garamond"/>
          <w:sz w:val="28"/>
          <w:szCs w:val="28"/>
        </w:rPr>
      </w:pPr>
      <w:r w:rsidRPr="0064145B">
        <w:rPr>
          <w:rFonts w:ascii="Garamond" w:hAnsi="Garamond"/>
          <w:sz w:val="28"/>
          <w:szCs w:val="28"/>
        </w:rPr>
        <w:t>Assumption: All materials will be designed for online delivery, as promised in the grant proposal</w:t>
      </w:r>
    </w:p>
    <w:p w:rsidR="00DD1AFC" w:rsidRPr="0064145B" w:rsidRDefault="00DD1AFC" w:rsidP="000D26B8">
      <w:pPr>
        <w:pStyle w:val="ListParagraph"/>
        <w:numPr>
          <w:ilvl w:val="0"/>
          <w:numId w:val="5"/>
        </w:numPr>
        <w:spacing w:after="0"/>
        <w:rPr>
          <w:rFonts w:ascii="Garamond" w:hAnsi="Garamond"/>
          <w:sz w:val="28"/>
          <w:szCs w:val="28"/>
        </w:rPr>
      </w:pPr>
      <w:r w:rsidRPr="0064145B">
        <w:rPr>
          <w:rFonts w:ascii="Garamond" w:hAnsi="Garamond"/>
          <w:sz w:val="28"/>
          <w:szCs w:val="28"/>
        </w:rPr>
        <w:t>Observable learning objectives</w:t>
      </w:r>
    </w:p>
    <w:p w:rsidR="00E13A84" w:rsidRPr="0064145B" w:rsidRDefault="00E13A84" w:rsidP="000D26B8">
      <w:pPr>
        <w:pStyle w:val="ListParagraph"/>
        <w:numPr>
          <w:ilvl w:val="0"/>
          <w:numId w:val="5"/>
        </w:numPr>
        <w:spacing w:after="0"/>
        <w:rPr>
          <w:rFonts w:ascii="Garamond" w:hAnsi="Garamond"/>
          <w:sz w:val="28"/>
          <w:szCs w:val="28"/>
        </w:rPr>
      </w:pPr>
      <w:r w:rsidRPr="0064145B">
        <w:rPr>
          <w:rFonts w:ascii="Garamond" w:hAnsi="Garamond"/>
          <w:sz w:val="28"/>
          <w:szCs w:val="28"/>
        </w:rPr>
        <w:t xml:space="preserve">Assessments/skill checks for each </w:t>
      </w:r>
      <w:r w:rsidR="00DD1AFC" w:rsidRPr="0064145B">
        <w:rPr>
          <w:rFonts w:ascii="Garamond" w:hAnsi="Garamond"/>
          <w:sz w:val="28"/>
          <w:szCs w:val="28"/>
        </w:rPr>
        <w:t>objective</w:t>
      </w:r>
    </w:p>
    <w:p w:rsidR="00E13A84" w:rsidRPr="0064145B" w:rsidRDefault="00E13A84" w:rsidP="0064145B">
      <w:pPr>
        <w:pStyle w:val="ListParagraph"/>
        <w:numPr>
          <w:ilvl w:val="0"/>
          <w:numId w:val="9"/>
        </w:numPr>
        <w:spacing w:after="0"/>
        <w:rPr>
          <w:rFonts w:ascii="Garamond" w:hAnsi="Garamond"/>
          <w:sz w:val="28"/>
          <w:szCs w:val="28"/>
        </w:rPr>
      </w:pPr>
      <w:r w:rsidRPr="0064145B">
        <w:rPr>
          <w:rFonts w:ascii="Garamond" w:hAnsi="Garamond"/>
          <w:sz w:val="28"/>
          <w:szCs w:val="28"/>
        </w:rPr>
        <w:t xml:space="preserve">These can </w:t>
      </w:r>
      <w:r w:rsidR="009542B5" w:rsidRPr="0064145B">
        <w:rPr>
          <w:rFonts w:ascii="Garamond" w:hAnsi="Garamond"/>
          <w:sz w:val="28"/>
          <w:szCs w:val="28"/>
        </w:rPr>
        <w:t xml:space="preserve">include a wide </w:t>
      </w:r>
      <w:r w:rsidRPr="0064145B">
        <w:rPr>
          <w:rFonts w:ascii="Garamond" w:hAnsi="Garamond"/>
          <w:sz w:val="28"/>
          <w:szCs w:val="28"/>
        </w:rPr>
        <w:t xml:space="preserve">range </w:t>
      </w:r>
      <w:r w:rsidR="009542B5" w:rsidRPr="0064145B">
        <w:rPr>
          <w:rFonts w:ascii="Garamond" w:hAnsi="Garamond"/>
          <w:sz w:val="28"/>
          <w:szCs w:val="28"/>
        </w:rPr>
        <w:t>of options such as quizzes, responses</w:t>
      </w:r>
      <w:r w:rsidRPr="0064145B">
        <w:rPr>
          <w:rFonts w:ascii="Garamond" w:hAnsi="Garamond"/>
          <w:sz w:val="28"/>
          <w:szCs w:val="28"/>
        </w:rPr>
        <w:t xml:space="preserve"> to discussion questions</w:t>
      </w:r>
      <w:r w:rsidR="009542B5" w:rsidRPr="0064145B">
        <w:rPr>
          <w:rFonts w:ascii="Garamond" w:hAnsi="Garamond"/>
          <w:sz w:val="28"/>
          <w:szCs w:val="28"/>
        </w:rPr>
        <w:t xml:space="preserve"> or scenarios, games, </w:t>
      </w:r>
      <w:r w:rsidRPr="0064145B">
        <w:rPr>
          <w:rFonts w:ascii="Garamond" w:hAnsi="Garamond"/>
          <w:sz w:val="28"/>
          <w:szCs w:val="28"/>
        </w:rPr>
        <w:t>or projects</w:t>
      </w:r>
    </w:p>
    <w:p w:rsidR="00563EF0" w:rsidRPr="0064145B" w:rsidRDefault="00563EF0" w:rsidP="008A6896">
      <w:pPr>
        <w:spacing w:after="0"/>
        <w:ind w:left="1440"/>
        <w:rPr>
          <w:rFonts w:ascii="Garamond" w:hAnsi="Garamond"/>
          <w:sz w:val="28"/>
          <w:szCs w:val="28"/>
        </w:rPr>
      </w:pPr>
    </w:p>
    <w:p w:rsidR="008A6896" w:rsidRPr="0064145B" w:rsidRDefault="00E13A84" w:rsidP="000D26B8">
      <w:pPr>
        <w:pStyle w:val="ListParagraph"/>
        <w:numPr>
          <w:ilvl w:val="0"/>
          <w:numId w:val="5"/>
        </w:numPr>
        <w:spacing w:after="0"/>
        <w:rPr>
          <w:rFonts w:ascii="Garamond" w:hAnsi="Garamond"/>
          <w:sz w:val="28"/>
          <w:szCs w:val="28"/>
        </w:rPr>
      </w:pPr>
      <w:r w:rsidRPr="0064145B">
        <w:rPr>
          <w:rFonts w:ascii="Garamond" w:hAnsi="Garamond"/>
          <w:sz w:val="28"/>
          <w:szCs w:val="28"/>
        </w:rPr>
        <w:t>Feedback mechanisms for assessment questions, scenarios, simulations, games, and projects</w:t>
      </w:r>
      <w:r w:rsidR="008A6896" w:rsidRPr="0064145B">
        <w:rPr>
          <w:rFonts w:ascii="Garamond" w:hAnsi="Garamond"/>
          <w:sz w:val="28"/>
          <w:szCs w:val="28"/>
        </w:rPr>
        <w:t xml:space="preserve"> that go beyond right/wrong. </w:t>
      </w:r>
    </w:p>
    <w:p w:rsidR="00E13A84" w:rsidRPr="0064145B" w:rsidRDefault="008A6896" w:rsidP="0064145B">
      <w:pPr>
        <w:pStyle w:val="ListParagraph"/>
        <w:numPr>
          <w:ilvl w:val="0"/>
          <w:numId w:val="9"/>
        </w:numPr>
        <w:spacing w:after="0"/>
        <w:rPr>
          <w:rFonts w:ascii="Garamond" w:hAnsi="Garamond"/>
          <w:sz w:val="28"/>
          <w:szCs w:val="28"/>
        </w:rPr>
      </w:pPr>
      <w:r w:rsidRPr="0064145B">
        <w:rPr>
          <w:rFonts w:ascii="Garamond" w:hAnsi="Garamond"/>
          <w:sz w:val="28"/>
          <w:szCs w:val="28"/>
        </w:rPr>
        <w:t>They should contribute to student knowledge or direct them back to specific content.</w:t>
      </w:r>
      <w:r w:rsidR="00563EF0" w:rsidRPr="0064145B">
        <w:rPr>
          <w:rFonts w:ascii="Garamond" w:hAnsi="Garamond"/>
          <w:sz w:val="28"/>
          <w:szCs w:val="28"/>
        </w:rPr>
        <w:t xml:space="preserve"> See examples.</w:t>
      </w:r>
    </w:p>
    <w:p w:rsidR="00563EF0" w:rsidRPr="0064145B" w:rsidRDefault="00563EF0" w:rsidP="008A6896">
      <w:pPr>
        <w:spacing w:after="0"/>
        <w:ind w:left="1440"/>
        <w:rPr>
          <w:rFonts w:ascii="Garamond" w:hAnsi="Garamond"/>
          <w:sz w:val="28"/>
          <w:szCs w:val="28"/>
        </w:rPr>
      </w:pPr>
    </w:p>
    <w:p w:rsidR="009542B5" w:rsidRPr="0064145B" w:rsidRDefault="009542B5" w:rsidP="000D26B8">
      <w:pPr>
        <w:pStyle w:val="ListParagraph"/>
        <w:numPr>
          <w:ilvl w:val="0"/>
          <w:numId w:val="5"/>
        </w:numPr>
        <w:rPr>
          <w:rFonts w:ascii="Garamond" w:hAnsi="Garamond"/>
          <w:sz w:val="28"/>
          <w:szCs w:val="28"/>
        </w:rPr>
      </w:pPr>
      <w:r w:rsidRPr="0064145B">
        <w:rPr>
          <w:rFonts w:ascii="Garamond" w:hAnsi="Garamond"/>
          <w:sz w:val="28"/>
          <w:szCs w:val="28"/>
        </w:rPr>
        <w:t>If using multiple-choice and T/F assessment questions, to the extent possible, craft test items that are thought-provoking vs. those eliciting simple regurgitation.</w:t>
      </w:r>
      <w:r w:rsidR="00563EF0" w:rsidRPr="0064145B">
        <w:rPr>
          <w:rFonts w:ascii="Garamond" w:hAnsi="Garamond"/>
          <w:sz w:val="28"/>
          <w:szCs w:val="28"/>
        </w:rPr>
        <w:t xml:space="preserve"> See examples</w:t>
      </w:r>
      <w:r w:rsidR="000D26B8" w:rsidRPr="0064145B">
        <w:rPr>
          <w:rFonts w:ascii="Garamond" w:hAnsi="Garamond"/>
          <w:sz w:val="28"/>
          <w:szCs w:val="28"/>
        </w:rPr>
        <w:t>.</w:t>
      </w:r>
    </w:p>
    <w:p w:rsidR="000D26B8" w:rsidRPr="0064145B" w:rsidRDefault="000D26B8" w:rsidP="000D26B8">
      <w:pPr>
        <w:pStyle w:val="ListParagraph"/>
        <w:rPr>
          <w:rFonts w:ascii="Garamond" w:hAnsi="Garamond"/>
          <w:sz w:val="28"/>
          <w:szCs w:val="28"/>
        </w:rPr>
      </w:pPr>
    </w:p>
    <w:p w:rsidR="000D26B8" w:rsidRPr="0064145B" w:rsidRDefault="000D26B8" w:rsidP="000D26B8">
      <w:pPr>
        <w:pStyle w:val="ListParagraph"/>
        <w:numPr>
          <w:ilvl w:val="0"/>
          <w:numId w:val="5"/>
        </w:numPr>
        <w:rPr>
          <w:rFonts w:ascii="Garamond" w:hAnsi="Garamond"/>
          <w:sz w:val="28"/>
          <w:szCs w:val="28"/>
        </w:rPr>
      </w:pPr>
      <w:r w:rsidRPr="0064145B">
        <w:rPr>
          <w:rFonts w:ascii="Garamond" w:hAnsi="Garamond"/>
          <w:sz w:val="28"/>
          <w:szCs w:val="28"/>
        </w:rPr>
        <w:t>If using short-answer questions, try to frame “why” and “how” questions vs. “what” questions. See examples.</w:t>
      </w:r>
    </w:p>
    <w:p w:rsidR="00563EF0" w:rsidRPr="0064145B" w:rsidRDefault="00563EF0" w:rsidP="00563EF0">
      <w:pPr>
        <w:pStyle w:val="ListParagraph"/>
        <w:rPr>
          <w:rFonts w:ascii="Garamond" w:hAnsi="Garamond"/>
          <w:sz w:val="28"/>
          <w:szCs w:val="28"/>
        </w:rPr>
      </w:pPr>
    </w:p>
    <w:p w:rsidR="00E13A84" w:rsidRPr="0064145B" w:rsidRDefault="00957F1F" w:rsidP="000D26B8">
      <w:pPr>
        <w:pStyle w:val="ListParagraph"/>
        <w:numPr>
          <w:ilvl w:val="0"/>
          <w:numId w:val="5"/>
        </w:numPr>
        <w:rPr>
          <w:rFonts w:ascii="Garamond" w:hAnsi="Garamond"/>
          <w:sz w:val="28"/>
          <w:szCs w:val="28"/>
        </w:rPr>
      </w:pPr>
      <w:r w:rsidRPr="0064145B">
        <w:rPr>
          <w:rFonts w:ascii="Garamond" w:hAnsi="Garamond"/>
          <w:sz w:val="28"/>
          <w:szCs w:val="28"/>
        </w:rPr>
        <w:t>If included, l</w:t>
      </w:r>
      <w:r w:rsidR="009542B5" w:rsidRPr="0064145B">
        <w:rPr>
          <w:rFonts w:ascii="Garamond" w:hAnsi="Garamond"/>
          <w:sz w:val="28"/>
          <w:szCs w:val="28"/>
        </w:rPr>
        <w:t xml:space="preserve">ectures that: </w:t>
      </w:r>
    </w:p>
    <w:p w:rsidR="009542B5" w:rsidRPr="0064145B" w:rsidRDefault="00547207" w:rsidP="000D26B8">
      <w:pPr>
        <w:pStyle w:val="ListParagraph"/>
        <w:numPr>
          <w:ilvl w:val="1"/>
          <w:numId w:val="5"/>
        </w:numPr>
        <w:rPr>
          <w:rFonts w:ascii="Garamond" w:hAnsi="Garamond"/>
          <w:sz w:val="28"/>
          <w:szCs w:val="28"/>
        </w:rPr>
      </w:pPr>
      <w:r w:rsidRPr="0064145B">
        <w:rPr>
          <w:rFonts w:ascii="Garamond" w:hAnsi="Garamond"/>
          <w:sz w:val="28"/>
          <w:szCs w:val="28"/>
        </w:rPr>
        <w:t>i</w:t>
      </w:r>
      <w:r w:rsidR="009542B5" w:rsidRPr="0064145B">
        <w:rPr>
          <w:rFonts w:ascii="Garamond" w:hAnsi="Garamond"/>
          <w:sz w:val="28"/>
          <w:szCs w:val="28"/>
        </w:rPr>
        <w:t xml:space="preserve">nclude meaningful visual images </w:t>
      </w:r>
      <w:r w:rsidR="00957F1F" w:rsidRPr="0064145B">
        <w:rPr>
          <w:rFonts w:ascii="Garamond" w:hAnsi="Garamond"/>
          <w:sz w:val="28"/>
          <w:szCs w:val="28"/>
        </w:rPr>
        <w:t xml:space="preserve">(with alt tags for 508 compliance) </w:t>
      </w:r>
      <w:r w:rsidR="009542B5" w:rsidRPr="0064145B">
        <w:rPr>
          <w:rFonts w:ascii="Garamond" w:hAnsi="Garamond"/>
          <w:sz w:val="28"/>
          <w:szCs w:val="28"/>
        </w:rPr>
        <w:t>vs. just text</w:t>
      </w:r>
    </w:p>
    <w:p w:rsidR="009542B5" w:rsidRPr="0064145B" w:rsidRDefault="00547207" w:rsidP="000D26B8">
      <w:pPr>
        <w:pStyle w:val="ListParagraph"/>
        <w:numPr>
          <w:ilvl w:val="1"/>
          <w:numId w:val="5"/>
        </w:numPr>
        <w:rPr>
          <w:rFonts w:ascii="Garamond" w:hAnsi="Garamond"/>
          <w:sz w:val="28"/>
          <w:szCs w:val="28"/>
        </w:rPr>
      </w:pPr>
      <w:r w:rsidRPr="0064145B">
        <w:rPr>
          <w:rFonts w:ascii="Garamond" w:hAnsi="Garamond"/>
          <w:sz w:val="28"/>
          <w:szCs w:val="28"/>
        </w:rPr>
        <w:lastRenderedPageBreak/>
        <w:t>d</w:t>
      </w:r>
      <w:r w:rsidR="009542B5" w:rsidRPr="0064145B">
        <w:rPr>
          <w:rFonts w:ascii="Garamond" w:hAnsi="Garamond"/>
          <w:sz w:val="28"/>
          <w:szCs w:val="28"/>
        </w:rPr>
        <w:t>o not create cognitive overload for the learners (i.e., too much information on a single slide)</w:t>
      </w:r>
    </w:p>
    <w:p w:rsidR="009542B5" w:rsidRPr="0064145B" w:rsidRDefault="00547207" w:rsidP="000D26B8">
      <w:pPr>
        <w:pStyle w:val="ListParagraph"/>
        <w:numPr>
          <w:ilvl w:val="1"/>
          <w:numId w:val="5"/>
        </w:numPr>
        <w:rPr>
          <w:rFonts w:ascii="Garamond" w:hAnsi="Garamond"/>
          <w:sz w:val="28"/>
          <w:szCs w:val="28"/>
        </w:rPr>
      </w:pPr>
      <w:r w:rsidRPr="0064145B">
        <w:rPr>
          <w:rFonts w:ascii="Garamond" w:hAnsi="Garamond"/>
          <w:sz w:val="28"/>
          <w:szCs w:val="28"/>
        </w:rPr>
        <w:t>a</w:t>
      </w:r>
      <w:r w:rsidR="009542B5" w:rsidRPr="0064145B">
        <w:rPr>
          <w:rFonts w:ascii="Garamond" w:hAnsi="Garamond"/>
          <w:sz w:val="28"/>
          <w:szCs w:val="28"/>
        </w:rPr>
        <w:t xml:space="preserve">re </w:t>
      </w:r>
      <w:r w:rsidR="00957F1F" w:rsidRPr="0064145B">
        <w:rPr>
          <w:rFonts w:ascii="Garamond" w:hAnsi="Garamond"/>
          <w:sz w:val="28"/>
          <w:szCs w:val="28"/>
        </w:rPr>
        <w:t>divided</w:t>
      </w:r>
      <w:r w:rsidR="009542B5" w:rsidRPr="0064145B">
        <w:rPr>
          <w:rFonts w:ascii="Garamond" w:hAnsi="Garamond"/>
          <w:sz w:val="28"/>
          <w:szCs w:val="28"/>
        </w:rPr>
        <w:t xml:space="preserve"> into 5- to 15-minute segments</w:t>
      </w:r>
    </w:p>
    <w:p w:rsidR="00547207" w:rsidRPr="0064145B" w:rsidRDefault="00547207" w:rsidP="000D26B8">
      <w:pPr>
        <w:pStyle w:val="ListParagraph"/>
        <w:numPr>
          <w:ilvl w:val="1"/>
          <w:numId w:val="5"/>
        </w:numPr>
        <w:rPr>
          <w:rFonts w:ascii="Garamond" w:hAnsi="Garamond"/>
          <w:sz w:val="28"/>
          <w:szCs w:val="28"/>
        </w:rPr>
      </w:pPr>
      <w:r w:rsidRPr="0064145B">
        <w:rPr>
          <w:rFonts w:ascii="Garamond" w:hAnsi="Garamond"/>
          <w:sz w:val="28"/>
          <w:szCs w:val="28"/>
        </w:rPr>
        <w:t>include some questions for the learner</w:t>
      </w:r>
    </w:p>
    <w:p w:rsidR="00563EF0" w:rsidRPr="0064145B" w:rsidRDefault="00563EF0" w:rsidP="00563EF0">
      <w:pPr>
        <w:pStyle w:val="ListParagraph"/>
        <w:ind w:left="1440"/>
        <w:rPr>
          <w:rFonts w:ascii="Garamond" w:hAnsi="Garamond"/>
          <w:sz w:val="28"/>
          <w:szCs w:val="28"/>
        </w:rPr>
      </w:pPr>
    </w:p>
    <w:p w:rsidR="000D26B8" w:rsidRPr="0064145B" w:rsidRDefault="00563EF0" w:rsidP="000D26B8">
      <w:pPr>
        <w:pStyle w:val="ListParagraph"/>
        <w:numPr>
          <w:ilvl w:val="0"/>
          <w:numId w:val="5"/>
        </w:numPr>
        <w:spacing w:after="0"/>
        <w:rPr>
          <w:rFonts w:ascii="Garamond" w:hAnsi="Garamond"/>
          <w:sz w:val="28"/>
          <w:szCs w:val="28"/>
        </w:rPr>
      </w:pPr>
      <w:r w:rsidRPr="0064145B">
        <w:rPr>
          <w:rFonts w:ascii="Garamond" w:hAnsi="Garamond"/>
          <w:sz w:val="28"/>
          <w:szCs w:val="28"/>
        </w:rPr>
        <w:t>A</w:t>
      </w:r>
      <w:r w:rsidR="00547207" w:rsidRPr="0064145B">
        <w:rPr>
          <w:rFonts w:ascii="Garamond" w:hAnsi="Garamond"/>
          <w:sz w:val="28"/>
          <w:szCs w:val="28"/>
        </w:rPr>
        <w:t xml:space="preserve">ctive learning activities </w:t>
      </w:r>
      <w:r w:rsidRPr="0064145B">
        <w:rPr>
          <w:rFonts w:ascii="Garamond" w:hAnsi="Garamond"/>
          <w:sz w:val="28"/>
          <w:szCs w:val="28"/>
        </w:rPr>
        <w:t xml:space="preserve">(vs. only source content and assessments) </w:t>
      </w:r>
      <w:r w:rsidR="00547207" w:rsidRPr="0064145B">
        <w:rPr>
          <w:rFonts w:ascii="Garamond" w:hAnsi="Garamond"/>
          <w:sz w:val="28"/>
          <w:szCs w:val="28"/>
        </w:rPr>
        <w:t>wh</w:t>
      </w:r>
      <w:r w:rsidR="006205CB" w:rsidRPr="0064145B">
        <w:rPr>
          <w:rFonts w:ascii="Garamond" w:hAnsi="Garamond"/>
          <w:sz w:val="28"/>
          <w:szCs w:val="28"/>
        </w:rPr>
        <w:t xml:space="preserve">erever possible—must include </w:t>
      </w:r>
      <w:r w:rsidR="0064145B">
        <w:rPr>
          <w:rFonts w:ascii="Garamond" w:hAnsi="Garamond"/>
          <w:sz w:val="28"/>
          <w:szCs w:val="28"/>
        </w:rPr>
        <w:t xml:space="preserve">a minimum of </w:t>
      </w:r>
      <w:r w:rsidR="006205CB" w:rsidRPr="0064145B">
        <w:rPr>
          <w:rFonts w:ascii="Garamond" w:hAnsi="Garamond"/>
          <w:sz w:val="28"/>
          <w:szCs w:val="28"/>
        </w:rPr>
        <w:t>two</w:t>
      </w:r>
      <w:r w:rsidR="00547207" w:rsidRPr="0064145B">
        <w:rPr>
          <w:rFonts w:ascii="Garamond" w:hAnsi="Garamond"/>
          <w:sz w:val="28"/>
          <w:szCs w:val="28"/>
        </w:rPr>
        <w:t xml:space="preserve"> per course credit.</w:t>
      </w:r>
    </w:p>
    <w:p w:rsidR="00E13A84" w:rsidRPr="0064145B" w:rsidRDefault="00547207" w:rsidP="0064145B">
      <w:pPr>
        <w:pStyle w:val="ListParagraph"/>
        <w:numPr>
          <w:ilvl w:val="0"/>
          <w:numId w:val="9"/>
        </w:numPr>
        <w:rPr>
          <w:rFonts w:ascii="Garamond" w:hAnsi="Garamond"/>
          <w:sz w:val="28"/>
          <w:szCs w:val="28"/>
        </w:rPr>
      </w:pPr>
      <w:r w:rsidRPr="0064145B">
        <w:rPr>
          <w:rFonts w:ascii="Garamond" w:hAnsi="Garamond"/>
          <w:sz w:val="28"/>
          <w:szCs w:val="28"/>
        </w:rPr>
        <w:t xml:space="preserve">These </w:t>
      </w:r>
      <w:r w:rsidR="00563EF0" w:rsidRPr="0064145B">
        <w:rPr>
          <w:rFonts w:ascii="Garamond" w:hAnsi="Garamond"/>
          <w:sz w:val="28"/>
          <w:szCs w:val="28"/>
        </w:rPr>
        <w:t xml:space="preserve">are activities that enable to learner to engage with new material (beyond simply reading materials) and apply new learning in some way. These types of activities provide a bridge between content and assessment. </w:t>
      </w:r>
    </w:p>
    <w:p w:rsidR="000D26B8" w:rsidRPr="0064145B" w:rsidRDefault="000D26B8" w:rsidP="006205CB">
      <w:pPr>
        <w:pStyle w:val="ListParagraph"/>
        <w:numPr>
          <w:ilvl w:val="0"/>
          <w:numId w:val="5"/>
        </w:numPr>
        <w:spacing w:after="0"/>
        <w:rPr>
          <w:rFonts w:ascii="Garamond" w:hAnsi="Garamond"/>
          <w:sz w:val="28"/>
          <w:szCs w:val="28"/>
        </w:rPr>
      </w:pPr>
      <w:r w:rsidRPr="0064145B">
        <w:rPr>
          <w:rFonts w:ascii="Garamond" w:hAnsi="Garamond"/>
          <w:sz w:val="28"/>
          <w:szCs w:val="28"/>
        </w:rPr>
        <w:t>Use of the second person in instructions and activities</w:t>
      </w:r>
    </w:p>
    <w:p w:rsidR="000D26B8" w:rsidRPr="0064145B" w:rsidRDefault="000D26B8" w:rsidP="0064145B">
      <w:pPr>
        <w:pStyle w:val="ListParagraph"/>
        <w:numPr>
          <w:ilvl w:val="0"/>
          <w:numId w:val="9"/>
        </w:numPr>
        <w:spacing w:after="0"/>
        <w:rPr>
          <w:rFonts w:ascii="Garamond" w:hAnsi="Garamond"/>
          <w:sz w:val="28"/>
          <w:szCs w:val="28"/>
        </w:rPr>
      </w:pPr>
      <w:r w:rsidRPr="0064145B">
        <w:rPr>
          <w:rFonts w:ascii="Garamond" w:hAnsi="Garamond"/>
          <w:sz w:val="28"/>
          <w:szCs w:val="28"/>
        </w:rPr>
        <w:t>“You’ll see on the next screen…” vs. “Students will see on the next screen…”</w:t>
      </w:r>
    </w:p>
    <w:p w:rsidR="006205CB" w:rsidRPr="0064145B" w:rsidRDefault="006205CB" w:rsidP="006205CB">
      <w:pPr>
        <w:spacing w:after="0"/>
        <w:ind w:left="1440"/>
        <w:rPr>
          <w:rFonts w:ascii="Garamond" w:hAnsi="Garamond"/>
          <w:sz w:val="28"/>
          <w:szCs w:val="28"/>
        </w:rPr>
      </w:pPr>
    </w:p>
    <w:p w:rsidR="00563EF0" w:rsidRPr="0064145B" w:rsidRDefault="00563EF0" w:rsidP="000D26B8">
      <w:pPr>
        <w:pStyle w:val="ListParagraph"/>
        <w:numPr>
          <w:ilvl w:val="0"/>
          <w:numId w:val="5"/>
        </w:numPr>
        <w:rPr>
          <w:rFonts w:ascii="Garamond" w:hAnsi="Garamond"/>
          <w:sz w:val="28"/>
          <w:szCs w:val="28"/>
        </w:rPr>
      </w:pPr>
      <w:r w:rsidRPr="0064145B">
        <w:rPr>
          <w:rFonts w:ascii="Garamond" w:hAnsi="Garamond"/>
          <w:sz w:val="28"/>
          <w:szCs w:val="28"/>
        </w:rPr>
        <w:t>Materials</w:t>
      </w:r>
      <w:r w:rsidR="00E9040C" w:rsidRPr="0064145B">
        <w:rPr>
          <w:rFonts w:ascii="Garamond" w:hAnsi="Garamond"/>
          <w:sz w:val="28"/>
          <w:szCs w:val="28"/>
        </w:rPr>
        <w:t xml:space="preserve"> (including images)</w:t>
      </w:r>
      <w:r w:rsidRPr="0064145B">
        <w:rPr>
          <w:rFonts w:ascii="Garamond" w:hAnsi="Garamond"/>
          <w:sz w:val="28"/>
          <w:szCs w:val="28"/>
        </w:rPr>
        <w:t xml:space="preserve"> that are open source or that we’re able to share legally with appropriate citations. </w:t>
      </w:r>
    </w:p>
    <w:p w:rsidR="00563EF0" w:rsidRPr="0064145B" w:rsidRDefault="00563EF0" w:rsidP="00563EF0">
      <w:pPr>
        <w:pStyle w:val="ListParagraph"/>
        <w:rPr>
          <w:rFonts w:ascii="Garamond" w:hAnsi="Garamond"/>
          <w:sz w:val="28"/>
          <w:szCs w:val="28"/>
        </w:rPr>
      </w:pPr>
    </w:p>
    <w:p w:rsidR="00563EF0" w:rsidRPr="0064145B" w:rsidRDefault="00563EF0" w:rsidP="000D26B8">
      <w:pPr>
        <w:pStyle w:val="ListParagraph"/>
        <w:numPr>
          <w:ilvl w:val="0"/>
          <w:numId w:val="5"/>
        </w:numPr>
        <w:rPr>
          <w:rFonts w:ascii="Garamond" w:hAnsi="Garamond"/>
          <w:sz w:val="28"/>
          <w:szCs w:val="28"/>
        </w:rPr>
      </w:pPr>
      <w:r w:rsidRPr="0064145B">
        <w:rPr>
          <w:rFonts w:ascii="Garamond" w:hAnsi="Garamond"/>
          <w:sz w:val="28"/>
          <w:szCs w:val="28"/>
        </w:rPr>
        <w:t xml:space="preserve">Materials that are accessible and 508 compliant. </w:t>
      </w:r>
    </w:p>
    <w:p w:rsidR="00563EF0" w:rsidRPr="0064145B" w:rsidRDefault="00563EF0" w:rsidP="00563EF0">
      <w:pPr>
        <w:pStyle w:val="ListParagraph"/>
        <w:rPr>
          <w:rFonts w:ascii="Garamond" w:hAnsi="Garamond"/>
          <w:sz w:val="28"/>
          <w:szCs w:val="28"/>
        </w:rPr>
      </w:pPr>
    </w:p>
    <w:p w:rsidR="00563EF0" w:rsidRPr="0064145B" w:rsidRDefault="00563EF0" w:rsidP="000D26B8">
      <w:pPr>
        <w:pStyle w:val="ListParagraph"/>
        <w:numPr>
          <w:ilvl w:val="0"/>
          <w:numId w:val="5"/>
        </w:numPr>
        <w:rPr>
          <w:rFonts w:ascii="Garamond" w:hAnsi="Garamond"/>
          <w:sz w:val="28"/>
          <w:szCs w:val="28"/>
        </w:rPr>
      </w:pPr>
      <w:r w:rsidRPr="0064145B">
        <w:rPr>
          <w:rFonts w:ascii="Garamond" w:hAnsi="Garamond"/>
          <w:sz w:val="28"/>
          <w:szCs w:val="28"/>
        </w:rPr>
        <w:t xml:space="preserve">PLA challenge exams for each </w:t>
      </w:r>
      <w:r w:rsidR="006205CB" w:rsidRPr="0064145B">
        <w:rPr>
          <w:rFonts w:ascii="Garamond" w:hAnsi="Garamond"/>
          <w:sz w:val="28"/>
          <w:szCs w:val="28"/>
        </w:rPr>
        <w:t xml:space="preserve">new Health IT </w:t>
      </w:r>
      <w:r w:rsidRPr="0064145B">
        <w:rPr>
          <w:rFonts w:ascii="Garamond" w:hAnsi="Garamond"/>
          <w:sz w:val="28"/>
          <w:szCs w:val="28"/>
        </w:rPr>
        <w:t>course</w:t>
      </w:r>
      <w:r w:rsidR="006205CB" w:rsidRPr="0064145B">
        <w:rPr>
          <w:rFonts w:ascii="Garamond" w:hAnsi="Garamond"/>
          <w:sz w:val="28"/>
          <w:szCs w:val="28"/>
        </w:rPr>
        <w:t xml:space="preserve"> (not required for infusion programs except where you are developing a new course)</w:t>
      </w:r>
    </w:p>
    <w:p w:rsidR="000D26B8" w:rsidRPr="0064145B" w:rsidRDefault="000D26B8" w:rsidP="000D26B8">
      <w:pPr>
        <w:pStyle w:val="ListParagraph"/>
        <w:rPr>
          <w:rFonts w:ascii="Garamond" w:hAnsi="Garamond"/>
          <w:sz w:val="28"/>
          <w:szCs w:val="28"/>
        </w:rPr>
      </w:pPr>
    </w:p>
    <w:p w:rsidR="000D26B8" w:rsidRPr="0064145B" w:rsidRDefault="006205CB" w:rsidP="000D26B8">
      <w:pPr>
        <w:pStyle w:val="ListParagraph"/>
        <w:numPr>
          <w:ilvl w:val="0"/>
          <w:numId w:val="5"/>
        </w:numPr>
        <w:rPr>
          <w:rFonts w:ascii="Garamond" w:hAnsi="Garamond"/>
          <w:sz w:val="28"/>
          <w:szCs w:val="28"/>
        </w:rPr>
      </w:pPr>
      <w:r w:rsidRPr="0064145B">
        <w:rPr>
          <w:rFonts w:ascii="Garamond" w:hAnsi="Garamond"/>
          <w:sz w:val="28"/>
          <w:szCs w:val="28"/>
        </w:rPr>
        <w:t>Formal c</w:t>
      </w:r>
      <w:r w:rsidR="000D26B8" w:rsidRPr="0064145B">
        <w:rPr>
          <w:rFonts w:ascii="Garamond" w:hAnsi="Garamond"/>
          <w:sz w:val="28"/>
          <w:szCs w:val="28"/>
        </w:rPr>
        <w:t>itations for all content (except ONC lectures)</w:t>
      </w:r>
    </w:p>
    <w:p w:rsidR="000D26B8" w:rsidRPr="0064145B" w:rsidRDefault="000D26B8" w:rsidP="000D26B8">
      <w:pPr>
        <w:pStyle w:val="ListParagraph"/>
        <w:rPr>
          <w:rFonts w:ascii="Garamond" w:hAnsi="Garamond"/>
          <w:sz w:val="28"/>
          <w:szCs w:val="28"/>
        </w:rPr>
      </w:pPr>
    </w:p>
    <w:p w:rsidR="000D26B8" w:rsidRPr="0064145B" w:rsidRDefault="000D26B8" w:rsidP="000D26B8">
      <w:pPr>
        <w:pStyle w:val="ListParagraph"/>
        <w:numPr>
          <w:ilvl w:val="0"/>
          <w:numId w:val="5"/>
        </w:numPr>
        <w:rPr>
          <w:rFonts w:ascii="Garamond" w:hAnsi="Garamond"/>
          <w:sz w:val="28"/>
          <w:szCs w:val="28"/>
        </w:rPr>
      </w:pPr>
      <w:r w:rsidRPr="0064145B">
        <w:rPr>
          <w:rFonts w:ascii="Garamond" w:hAnsi="Garamond"/>
          <w:sz w:val="28"/>
          <w:szCs w:val="28"/>
        </w:rPr>
        <w:t>Final copyedit of all materials</w:t>
      </w:r>
    </w:p>
    <w:p w:rsidR="006205CB" w:rsidRPr="0064145B" w:rsidRDefault="006205CB" w:rsidP="006205CB">
      <w:pPr>
        <w:pStyle w:val="ListParagraph"/>
        <w:rPr>
          <w:rFonts w:ascii="Garamond" w:hAnsi="Garamond"/>
          <w:sz w:val="28"/>
          <w:szCs w:val="28"/>
        </w:rPr>
      </w:pPr>
    </w:p>
    <w:p w:rsidR="006205CB" w:rsidRPr="0064145B" w:rsidRDefault="006205CB" w:rsidP="000D26B8">
      <w:pPr>
        <w:pStyle w:val="ListParagraph"/>
        <w:numPr>
          <w:ilvl w:val="0"/>
          <w:numId w:val="5"/>
        </w:numPr>
        <w:rPr>
          <w:rFonts w:ascii="Garamond" w:hAnsi="Garamond"/>
          <w:sz w:val="28"/>
          <w:szCs w:val="28"/>
        </w:rPr>
      </w:pPr>
      <w:r w:rsidRPr="0064145B">
        <w:rPr>
          <w:rFonts w:ascii="Garamond" w:hAnsi="Garamond"/>
          <w:sz w:val="28"/>
          <w:szCs w:val="28"/>
        </w:rPr>
        <w:t>Mechanism for course materials evaluation, improvement, and revisions.</w:t>
      </w:r>
    </w:p>
    <w:p w:rsidR="00563EF0" w:rsidRPr="0064145B" w:rsidRDefault="00563EF0" w:rsidP="00563EF0">
      <w:pPr>
        <w:pStyle w:val="ListParagraph"/>
        <w:rPr>
          <w:rFonts w:ascii="Garamond" w:hAnsi="Garamond"/>
          <w:sz w:val="28"/>
          <w:szCs w:val="28"/>
        </w:rPr>
      </w:pPr>
    </w:p>
    <w:p w:rsidR="000D26B8" w:rsidRPr="0064145B" w:rsidRDefault="000D26B8" w:rsidP="000D26B8">
      <w:pPr>
        <w:rPr>
          <w:rFonts w:ascii="Garamond" w:hAnsi="Garamond"/>
          <w:b/>
          <w:sz w:val="28"/>
          <w:szCs w:val="28"/>
        </w:rPr>
      </w:pPr>
      <w:r w:rsidRPr="0064145B">
        <w:rPr>
          <w:rFonts w:ascii="Garamond" w:hAnsi="Garamond"/>
          <w:b/>
          <w:sz w:val="28"/>
          <w:szCs w:val="28"/>
        </w:rPr>
        <w:t>Examples</w:t>
      </w:r>
      <w:r w:rsidR="0064145B">
        <w:rPr>
          <w:rFonts w:ascii="Garamond" w:hAnsi="Garamond"/>
          <w:b/>
          <w:sz w:val="28"/>
          <w:szCs w:val="28"/>
        </w:rPr>
        <w:t xml:space="preserve"> of Selected Standards Above</w:t>
      </w:r>
    </w:p>
    <w:p w:rsidR="000D26B8" w:rsidRPr="0064145B" w:rsidRDefault="000D26B8" w:rsidP="000D26B8">
      <w:pPr>
        <w:rPr>
          <w:rFonts w:ascii="Garamond" w:hAnsi="Garamond"/>
          <w:sz w:val="28"/>
          <w:szCs w:val="28"/>
        </w:rPr>
      </w:pPr>
      <w:r w:rsidRPr="0064145B">
        <w:rPr>
          <w:rFonts w:ascii="Garamond" w:hAnsi="Garamond"/>
          <w:sz w:val="28"/>
          <w:szCs w:val="28"/>
        </w:rPr>
        <w:t>Feedback examples:</w:t>
      </w:r>
    </w:p>
    <w:p w:rsidR="000D26B8" w:rsidRPr="0064145B" w:rsidRDefault="000D26B8" w:rsidP="000D26B8">
      <w:pPr>
        <w:pStyle w:val="ListParagraph"/>
        <w:numPr>
          <w:ilvl w:val="0"/>
          <w:numId w:val="6"/>
        </w:numPr>
        <w:rPr>
          <w:rFonts w:ascii="Garamond" w:hAnsi="Garamond"/>
          <w:sz w:val="28"/>
          <w:szCs w:val="28"/>
        </w:rPr>
      </w:pPr>
      <w:r w:rsidRPr="0064145B">
        <w:rPr>
          <w:rFonts w:ascii="Garamond" w:hAnsi="Garamond"/>
          <w:sz w:val="28"/>
          <w:szCs w:val="28"/>
        </w:rPr>
        <w:t xml:space="preserve">Good try. Please review Component 14, unit 7, lecture </w:t>
      </w:r>
      <w:proofErr w:type="gramStart"/>
      <w:r w:rsidRPr="0064145B">
        <w:rPr>
          <w:rFonts w:ascii="Garamond" w:hAnsi="Garamond"/>
          <w:sz w:val="28"/>
          <w:szCs w:val="28"/>
        </w:rPr>
        <w:t>a to</w:t>
      </w:r>
      <w:proofErr w:type="gramEnd"/>
      <w:r w:rsidRPr="0064145B">
        <w:rPr>
          <w:rFonts w:ascii="Garamond" w:hAnsi="Garamond"/>
          <w:sz w:val="28"/>
          <w:szCs w:val="28"/>
        </w:rPr>
        <w:t xml:space="preserve"> see why this is not the best answer. OR</w:t>
      </w:r>
    </w:p>
    <w:p w:rsidR="000D26B8" w:rsidRPr="0064145B" w:rsidRDefault="000D26B8" w:rsidP="000D26B8">
      <w:pPr>
        <w:pStyle w:val="ListParagraph"/>
        <w:numPr>
          <w:ilvl w:val="0"/>
          <w:numId w:val="6"/>
        </w:numPr>
        <w:rPr>
          <w:rFonts w:ascii="Garamond" w:hAnsi="Garamond"/>
          <w:sz w:val="28"/>
          <w:szCs w:val="28"/>
        </w:rPr>
      </w:pPr>
      <w:r w:rsidRPr="0064145B">
        <w:rPr>
          <w:rFonts w:ascii="Garamond" w:hAnsi="Garamond"/>
          <w:sz w:val="28"/>
          <w:szCs w:val="28"/>
        </w:rPr>
        <w:t xml:space="preserve">This statement is false because most errors are actually caused by </w:t>
      </w:r>
      <w:r w:rsidR="00081CE3" w:rsidRPr="0064145B">
        <w:rPr>
          <w:rFonts w:ascii="Garamond" w:hAnsi="Garamond"/>
          <w:sz w:val="28"/>
          <w:szCs w:val="28"/>
        </w:rPr>
        <w:t xml:space="preserve">flawed </w:t>
      </w:r>
      <w:r w:rsidRPr="0064145B">
        <w:rPr>
          <w:rFonts w:ascii="Garamond" w:hAnsi="Garamond"/>
          <w:sz w:val="28"/>
          <w:szCs w:val="28"/>
        </w:rPr>
        <w:t>system</w:t>
      </w:r>
      <w:r w:rsidR="00081CE3" w:rsidRPr="0064145B">
        <w:rPr>
          <w:rFonts w:ascii="Garamond" w:hAnsi="Garamond"/>
          <w:sz w:val="28"/>
          <w:szCs w:val="28"/>
        </w:rPr>
        <w:t>s</w:t>
      </w:r>
      <w:r w:rsidRPr="0064145B">
        <w:rPr>
          <w:rFonts w:ascii="Garamond" w:hAnsi="Garamond"/>
          <w:sz w:val="28"/>
          <w:szCs w:val="28"/>
        </w:rPr>
        <w:t xml:space="preserve"> vs. human error. Please review Component 14, unit 7, lecture b.</w:t>
      </w:r>
    </w:p>
    <w:p w:rsidR="000D26B8" w:rsidRPr="0064145B" w:rsidRDefault="000D26B8" w:rsidP="000D26B8">
      <w:pPr>
        <w:rPr>
          <w:rFonts w:ascii="Garamond" w:hAnsi="Garamond"/>
          <w:sz w:val="28"/>
          <w:szCs w:val="28"/>
        </w:rPr>
      </w:pPr>
      <w:r w:rsidRPr="0064145B">
        <w:rPr>
          <w:rFonts w:ascii="Garamond" w:hAnsi="Garamond"/>
          <w:sz w:val="28"/>
          <w:szCs w:val="28"/>
        </w:rPr>
        <w:lastRenderedPageBreak/>
        <w:t>Multiple choice assessment items:</w:t>
      </w:r>
    </w:p>
    <w:p w:rsidR="007C1E63" w:rsidRPr="0064145B" w:rsidRDefault="007C1E63" w:rsidP="007C1E63">
      <w:pPr>
        <w:pStyle w:val="ListParagraph"/>
        <w:numPr>
          <w:ilvl w:val="0"/>
          <w:numId w:val="7"/>
        </w:numPr>
        <w:rPr>
          <w:rFonts w:ascii="Garamond" w:hAnsi="Garamond"/>
          <w:i/>
          <w:sz w:val="28"/>
          <w:szCs w:val="28"/>
        </w:rPr>
      </w:pPr>
      <w:r w:rsidRPr="0064145B">
        <w:rPr>
          <w:rFonts w:ascii="Garamond" w:hAnsi="Garamond"/>
          <w:i/>
          <w:sz w:val="28"/>
          <w:szCs w:val="28"/>
        </w:rPr>
        <w:t xml:space="preserve">Avoid </w:t>
      </w:r>
      <w:proofErr w:type="spellStart"/>
      <w:r w:rsidRPr="0064145B">
        <w:rPr>
          <w:rFonts w:ascii="Garamond" w:hAnsi="Garamond"/>
          <w:i/>
          <w:sz w:val="28"/>
          <w:szCs w:val="28"/>
        </w:rPr>
        <w:t>regurgitative</w:t>
      </w:r>
      <w:proofErr w:type="spellEnd"/>
      <w:r w:rsidRPr="0064145B">
        <w:rPr>
          <w:rFonts w:ascii="Garamond" w:hAnsi="Garamond"/>
          <w:i/>
          <w:sz w:val="28"/>
          <w:szCs w:val="28"/>
        </w:rPr>
        <w:t xml:space="preserve"> questions such as the following:</w:t>
      </w:r>
    </w:p>
    <w:p w:rsidR="007C1E63" w:rsidRPr="0064145B" w:rsidRDefault="007C1E63" w:rsidP="000671DF">
      <w:pPr>
        <w:spacing w:after="0"/>
        <w:ind w:left="720"/>
        <w:rPr>
          <w:rFonts w:ascii="Garamond" w:hAnsi="Garamond"/>
          <w:sz w:val="28"/>
          <w:szCs w:val="28"/>
        </w:rPr>
      </w:pPr>
      <w:r w:rsidRPr="0064145B">
        <w:rPr>
          <w:rFonts w:ascii="Garamond" w:hAnsi="Garamond"/>
          <w:sz w:val="28"/>
          <w:szCs w:val="28"/>
        </w:rPr>
        <w:t>Which organization began with a focus on management engineering?</w:t>
      </w:r>
    </w:p>
    <w:p w:rsidR="007C1E63" w:rsidRPr="0064145B" w:rsidRDefault="007C1E63" w:rsidP="000671DF">
      <w:pPr>
        <w:spacing w:after="0"/>
        <w:ind w:left="720"/>
        <w:rPr>
          <w:rFonts w:ascii="Garamond" w:hAnsi="Garamond"/>
          <w:sz w:val="28"/>
          <w:szCs w:val="28"/>
        </w:rPr>
      </w:pPr>
      <w:r w:rsidRPr="0064145B">
        <w:rPr>
          <w:rFonts w:ascii="Garamond" w:hAnsi="Garamond"/>
          <w:sz w:val="28"/>
          <w:szCs w:val="28"/>
        </w:rPr>
        <w:t>a) AMIA</w:t>
      </w:r>
    </w:p>
    <w:p w:rsidR="007C1E63" w:rsidRPr="0064145B" w:rsidRDefault="007C1E63" w:rsidP="007C1E63">
      <w:pPr>
        <w:spacing w:after="0"/>
        <w:ind w:left="720"/>
        <w:rPr>
          <w:rFonts w:ascii="Garamond" w:hAnsi="Garamond"/>
          <w:sz w:val="28"/>
          <w:szCs w:val="28"/>
        </w:rPr>
      </w:pPr>
      <w:r w:rsidRPr="0064145B">
        <w:rPr>
          <w:rFonts w:ascii="Garamond" w:hAnsi="Garamond"/>
          <w:sz w:val="28"/>
          <w:szCs w:val="28"/>
        </w:rPr>
        <w:t>b) HIMSS</w:t>
      </w:r>
    </w:p>
    <w:p w:rsidR="007C1E63" w:rsidRPr="0064145B" w:rsidRDefault="007C1E63" w:rsidP="007C1E63">
      <w:pPr>
        <w:spacing w:after="0"/>
        <w:ind w:left="720"/>
        <w:rPr>
          <w:rFonts w:ascii="Garamond" w:hAnsi="Garamond"/>
          <w:sz w:val="28"/>
          <w:szCs w:val="28"/>
        </w:rPr>
      </w:pPr>
      <w:r w:rsidRPr="0064145B">
        <w:rPr>
          <w:rFonts w:ascii="Garamond" w:hAnsi="Garamond"/>
          <w:sz w:val="28"/>
          <w:szCs w:val="28"/>
        </w:rPr>
        <w:t>c) AHIMA</w:t>
      </w:r>
    </w:p>
    <w:p w:rsidR="007C1E63" w:rsidRPr="0064145B" w:rsidRDefault="007C1E63" w:rsidP="007C1E63">
      <w:pPr>
        <w:spacing w:after="0"/>
        <w:ind w:left="720"/>
        <w:rPr>
          <w:rFonts w:ascii="Garamond" w:hAnsi="Garamond"/>
          <w:sz w:val="28"/>
          <w:szCs w:val="28"/>
        </w:rPr>
      </w:pPr>
      <w:r w:rsidRPr="0064145B">
        <w:rPr>
          <w:rFonts w:ascii="Garamond" w:hAnsi="Garamond"/>
          <w:sz w:val="28"/>
          <w:szCs w:val="28"/>
        </w:rPr>
        <w:t>d) NAHIT</w:t>
      </w:r>
    </w:p>
    <w:p w:rsidR="007C1E63" w:rsidRPr="0064145B" w:rsidRDefault="007C1E63" w:rsidP="007C1E63">
      <w:pPr>
        <w:spacing w:after="0"/>
        <w:ind w:left="720"/>
        <w:rPr>
          <w:rFonts w:ascii="Garamond" w:hAnsi="Garamond"/>
          <w:sz w:val="28"/>
          <w:szCs w:val="28"/>
        </w:rPr>
      </w:pPr>
      <w:r w:rsidRPr="0064145B">
        <w:rPr>
          <w:rFonts w:ascii="Garamond" w:hAnsi="Garamond"/>
          <w:sz w:val="28"/>
          <w:szCs w:val="28"/>
        </w:rPr>
        <w:t>e) JHITA</w:t>
      </w:r>
    </w:p>
    <w:p w:rsidR="007C1E63" w:rsidRPr="0064145B" w:rsidRDefault="007C1E63" w:rsidP="007C1E63">
      <w:pPr>
        <w:spacing w:after="0"/>
        <w:ind w:left="720"/>
        <w:rPr>
          <w:rFonts w:ascii="Garamond" w:hAnsi="Garamond"/>
          <w:sz w:val="28"/>
          <w:szCs w:val="28"/>
        </w:rPr>
      </w:pPr>
    </w:p>
    <w:p w:rsidR="007C1E63" w:rsidRPr="0064145B" w:rsidRDefault="007C1E63" w:rsidP="000671DF">
      <w:pPr>
        <w:pStyle w:val="ListParagraph"/>
        <w:numPr>
          <w:ilvl w:val="0"/>
          <w:numId w:val="7"/>
        </w:numPr>
        <w:spacing w:after="0" w:line="240" w:lineRule="auto"/>
        <w:rPr>
          <w:rFonts w:ascii="Garamond" w:hAnsi="Garamond"/>
          <w:i/>
          <w:sz w:val="28"/>
          <w:szCs w:val="28"/>
        </w:rPr>
      </w:pPr>
      <w:r w:rsidRPr="0064145B">
        <w:rPr>
          <w:rFonts w:ascii="Garamond" w:hAnsi="Garamond"/>
          <w:i/>
          <w:sz w:val="28"/>
          <w:szCs w:val="28"/>
        </w:rPr>
        <w:t>Instead, include questions such as the following that require more thought:</w:t>
      </w:r>
    </w:p>
    <w:p w:rsidR="000671DF" w:rsidRPr="0064145B" w:rsidRDefault="000671DF" w:rsidP="000671DF">
      <w:pPr>
        <w:spacing w:after="0" w:line="240" w:lineRule="auto"/>
        <w:ind w:left="720"/>
        <w:rPr>
          <w:rFonts w:ascii="Garamond" w:hAnsi="Garamond"/>
          <w:sz w:val="28"/>
          <w:szCs w:val="28"/>
        </w:rPr>
      </w:pPr>
    </w:p>
    <w:p w:rsidR="007C1E63" w:rsidRPr="0064145B" w:rsidRDefault="007C1E63" w:rsidP="000671DF">
      <w:pPr>
        <w:spacing w:after="0" w:line="240" w:lineRule="auto"/>
        <w:ind w:left="720"/>
        <w:rPr>
          <w:rFonts w:ascii="Garamond" w:hAnsi="Garamond"/>
          <w:sz w:val="28"/>
          <w:szCs w:val="28"/>
        </w:rPr>
      </w:pPr>
      <w:r w:rsidRPr="0064145B">
        <w:rPr>
          <w:rFonts w:ascii="Garamond" w:hAnsi="Garamond"/>
          <w:sz w:val="28"/>
          <w:szCs w:val="28"/>
        </w:rPr>
        <w:t>Studies have identified which of the following as a way to prevent medical error?</w:t>
      </w:r>
    </w:p>
    <w:p w:rsidR="007C1E63" w:rsidRPr="0064145B" w:rsidRDefault="007C1E63" w:rsidP="007C1E63">
      <w:pPr>
        <w:pStyle w:val="ListParagraph"/>
        <w:numPr>
          <w:ilvl w:val="0"/>
          <w:numId w:val="8"/>
        </w:numPr>
        <w:rPr>
          <w:rFonts w:ascii="Garamond" w:hAnsi="Garamond"/>
          <w:sz w:val="28"/>
          <w:szCs w:val="28"/>
        </w:rPr>
      </w:pPr>
      <w:r w:rsidRPr="0064145B">
        <w:rPr>
          <w:rFonts w:ascii="Garamond" w:hAnsi="Garamond"/>
          <w:sz w:val="28"/>
          <w:szCs w:val="28"/>
        </w:rPr>
        <w:t>reduce reliance on memory</w:t>
      </w:r>
    </w:p>
    <w:p w:rsidR="007C1E63" w:rsidRPr="0064145B" w:rsidRDefault="007C1E63" w:rsidP="007C1E63">
      <w:pPr>
        <w:pStyle w:val="ListParagraph"/>
        <w:numPr>
          <w:ilvl w:val="0"/>
          <w:numId w:val="8"/>
        </w:numPr>
        <w:rPr>
          <w:rFonts w:ascii="Garamond" w:hAnsi="Garamond"/>
          <w:sz w:val="28"/>
          <w:szCs w:val="28"/>
        </w:rPr>
      </w:pPr>
      <w:proofErr w:type="gramStart"/>
      <w:r w:rsidRPr="0064145B">
        <w:rPr>
          <w:rFonts w:ascii="Garamond" w:hAnsi="Garamond"/>
          <w:sz w:val="28"/>
          <w:szCs w:val="28"/>
        </w:rPr>
        <w:t>improve</w:t>
      </w:r>
      <w:proofErr w:type="gramEnd"/>
      <w:r w:rsidRPr="0064145B">
        <w:rPr>
          <w:rFonts w:ascii="Garamond" w:hAnsi="Garamond"/>
          <w:sz w:val="28"/>
          <w:szCs w:val="28"/>
        </w:rPr>
        <w:t xml:space="preserve"> access to information so that decisions aren’t made based on incomplete data.</w:t>
      </w:r>
    </w:p>
    <w:p w:rsidR="007C1E63" w:rsidRPr="0064145B" w:rsidRDefault="007C1E63" w:rsidP="007C1E63">
      <w:pPr>
        <w:pStyle w:val="ListParagraph"/>
        <w:numPr>
          <w:ilvl w:val="0"/>
          <w:numId w:val="8"/>
        </w:numPr>
        <w:rPr>
          <w:rFonts w:ascii="Garamond" w:hAnsi="Garamond"/>
          <w:sz w:val="28"/>
          <w:szCs w:val="28"/>
        </w:rPr>
      </w:pPr>
      <w:r w:rsidRPr="0064145B">
        <w:rPr>
          <w:rFonts w:ascii="Garamond" w:hAnsi="Garamond"/>
          <w:sz w:val="28"/>
          <w:szCs w:val="28"/>
        </w:rPr>
        <w:t>avoid hand-written orders</w:t>
      </w:r>
    </w:p>
    <w:p w:rsidR="007C1E63" w:rsidRPr="0064145B" w:rsidRDefault="007C1E63" w:rsidP="007C1E63">
      <w:pPr>
        <w:pStyle w:val="ListParagraph"/>
        <w:numPr>
          <w:ilvl w:val="0"/>
          <w:numId w:val="8"/>
        </w:numPr>
        <w:rPr>
          <w:rFonts w:ascii="Garamond" w:hAnsi="Garamond"/>
          <w:sz w:val="28"/>
          <w:szCs w:val="28"/>
        </w:rPr>
      </w:pPr>
      <w:proofErr w:type="gramStart"/>
      <w:r w:rsidRPr="0064145B">
        <w:rPr>
          <w:rFonts w:ascii="Garamond" w:hAnsi="Garamond"/>
          <w:sz w:val="28"/>
          <w:szCs w:val="28"/>
        </w:rPr>
        <w:t>all</w:t>
      </w:r>
      <w:proofErr w:type="gramEnd"/>
      <w:r w:rsidRPr="0064145B">
        <w:rPr>
          <w:rFonts w:ascii="Garamond" w:hAnsi="Garamond"/>
          <w:sz w:val="28"/>
          <w:szCs w:val="28"/>
        </w:rPr>
        <w:t xml:space="preserve"> of the above.*</w:t>
      </w:r>
      <w:r w:rsidRPr="0064145B">
        <w:rPr>
          <w:rFonts w:ascii="Garamond" w:hAnsi="Garamond"/>
          <w:sz w:val="28"/>
          <w:szCs w:val="28"/>
        </w:rPr>
        <w:tab/>
      </w:r>
    </w:p>
    <w:p w:rsidR="007C1E63" w:rsidRPr="0064145B" w:rsidRDefault="000671DF" w:rsidP="000D26B8">
      <w:pPr>
        <w:rPr>
          <w:rFonts w:ascii="Garamond" w:hAnsi="Garamond"/>
          <w:sz w:val="28"/>
          <w:szCs w:val="28"/>
        </w:rPr>
      </w:pPr>
      <w:r w:rsidRPr="0064145B">
        <w:rPr>
          <w:rFonts w:ascii="Garamond" w:hAnsi="Garamond"/>
          <w:sz w:val="28"/>
          <w:szCs w:val="28"/>
        </w:rPr>
        <w:t>Short-answer questions:</w:t>
      </w:r>
    </w:p>
    <w:p w:rsidR="000671DF" w:rsidRPr="0064145B" w:rsidRDefault="005C7EDA" w:rsidP="005C7EDA">
      <w:pPr>
        <w:pStyle w:val="ListParagraph"/>
        <w:numPr>
          <w:ilvl w:val="0"/>
          <w:numId w:val="7"/>
        </w:numPr>
        <w:rPr>
          <w:rFonts w:ascii="Garamond" w:hAnsi="Garamond"/>
          <w:i/>
          <w:sz w:val="28"/>
          <w:szCs w:val="28"/>
        </w:rPr>
      </w:pPr>
      <w:r w:rsidRPr="0064145B">
        <w:rPr>
          <w:rFonts w:ascii="Garamond" w:hAnsi="Garamond"/>
          <w:i/>
          <w:sz w:val="28"/>
          <w:szCs w:val="28"/>
        </w:rPr>
        <w:t xml:space="preserve">Limit the number of </w:t>
      </w:r>
      <w:r w:rsidRPr="0064145B">
        <w:rPr>
          <w:rFonts w:ascii="Garamond" w:hAnsi="Garamond"/>
          <w:sz w:val="28"/>
          <w:szCs w:val="28"/>
        </w:rPr>
        <w:t>“what”</w:t>
      </w:r>
      <w:r w:rsidRPr="0064145B">
        <w:rPr>
          <w:rFonts w:ascii="Garamond" w:hAnsi="Garamond"/>
          <w:i/>
          <w:sz w:val="28"/>
          <w:szCs w:val="28"/>
        </w:rPr>
        <w:t xml:space="preserve"> questions:</w:t>
      </w:r>
    </w:p>
    <w:p w:rsidR="000D26B8" w:rsidRPr="0064145B" w:rsidRDefault="005C7EDA" w:rsidP="000D26B8">
      <w:pPr>
        <w:rPr>
          <w:rFonts w:ascii="Garamond" w:hAnsi="Garamond"/>
          <w:sz w:val="28"/>
          <w:szCs w:val="28"/>
        </w:rPr>
      </w:pPr>
      <w:r w:rsidRPr="0064145B">
        <w:rPr>
          <w:rFonts w:ascii="Garamond" w:hAnsi="Garamond"/>
          <w:sz w:val="28"/>
          <w:szCs w:val="28"/>
        </w:rPr>
        <w:t>- A law passed in 1996 was intended to address the problem of the growing number of uninsured persons in the U.S. What is the name of that law?</w:t>
      </w:r>
    </w:p>
    <w:p w:rsidR="005C7EDA" w:rsidRPr="0064145B" w:rsidRDefault="005C7EDA" w:rsidP="005C7EDA">
      <w:pPr>
        <w:pStyle w:val="ListParagraph"/>
        <w:numPr>
          <w:ilvl w:val="0"/>
          <w:numId w:val="7"/>
        </w:numPr>
        <w:rPr>
          <w:rFonts w:ascii="Garamond" w:hAnsi="Garamond"/>
          <w:i/>
          <w:sz w:val="28"/>
          <w:szCs w:val="28"/>
        </w:rPr>
      </w:pPr>
      <w:r w:rsidRPr="0064145B">
        <w:rPr>
          <w:rFonts w:ascii="Garamond" w:hAnsi="Garamond"/>
          <w:i/>
          <w:sz w:val="28"/>
          <w:szCs w:val="28"/>
        </w:rPr>
        <w:t>Instead, frame “why” and “how” questions:</w:t>
      </w:r>
    </w:p>
    <w:p w:rsidR="005C7EDA" w:rsidRPr="0064145B" w:rsidRDefault="005C7EDA" w:rsidP="000D26B8">
      <w:pPr>
        <w:rPr>
          <w:rFonts w:ascii="Garamond" w:hAnsi="Garamond"/>
          <w:sz w:val="28"/>
          <w:szCs w:val="28"/>
        </w:rPr>
      </w:pPr>
      <w:r w:rsidRPr="0064145B">
        <w:rPr>
          <w:rFonts w:ascii="Garamond" w:hAnsi="Garamond"/>
          <w:sz w:val="28"/>
          <w:szCs w:val="28"/>
        </w:rPr>
        <w:t>-How has the role of Hospitalist affected physician-patient interaction in hospitals?</w:t>
      </w:r>
    </w:p>
    <w:p w:rsidR="000D26B8" w:rsidRPr="0064145B" w:rsidRDefault="000D26B8" w:rsidP="000D26B8">
      <w:pPr>
        <w:rPr>
          <w:rFonts w:ascii="Garamond" w:hAnsi="Garamond"/>
          <w:sz w:val="28"/>
          <w:szCs w:val="28"/>
        </w:rPr>
      </w:pPr>
    </w:p>
    <w:p w:rsidR="0064145B" w:rsidRPr="0064145B" w:rsidRDefault="0064145B" w:rsidP="0064145B">
      <w:pPr>
        <w:rPr>
          <w:rFonts w:ascii="Garamond" w:hAnsi="Garamond"/>
          <w:b/>
          <w:sz w:val="28"/>
          <w:szCs w:val="28"/>
        </w:rPr>
      </w:pPr>
      <w:r w:rsidRPr="0064145B">
        <w:rPr>
          <w:rFonts w:ascii="Garamond" w:hAnsi="Garamond"/>
          <w:b/>
          <w:sz w:val="28"/>
          <w:szCs w:val="28"/>
        </w:rPr>
        <w:t>Best Practice Considerations:</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t>Think of course design as what the learner needs/wants to know and not what do I need to teach</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t>Use multimedia and learning activities to engage and motivate the learner</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lastRenderedPageBreak/>
        <w:t>When using and/or creating multimedia, consider principles from Clark and Mayer</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t>Lead with learning activities and support with lectures</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t xml:space="preserve">Leverage existing open source materials </w:t>
      </w:r>
    </w:p>
    <w:p w:rsidR="0064145B" w:rsidRPr="0064145B" w:rsidRDefault="0064145B" w:rsidP="0064145B">
      <w:pPr>
        <w:pStyle w:val="ListParagraph"/>
        <w:numPr>
          <w:ilvl w:val="0"/>
          <w:numId w:val="3"/>
        </w:numPr>
        <w:rPr>
          <w:rFonts w:ascii="Garamond" w:hAnsi="Garamond"/>
          <w:sz w:val="28"/>
          <w:szCs w:val="28"/>
        </w:rPr>
      </w:pPr>
      <w:r w:rsidRPr="0064145B">
        <w:rPr>
          <w:rFonts w:ascii="Garamond" w:hAnsi="Garamond"/>
          <w:sz w:val="28"/>
          <w:szCs w:val="28"/>
        </w:rPr>
        <w:t>Use pre-tests to help learner self-identify learning gaps and stimulate interest</w:t>
      </w:r>
    </w:p>
    <w:p w:rsidR="000D26B8" w:rsidRDefault="000D26B8" w:rsidP="000D26B8">
      <w:pPr>
        <w:rPr>
          <w:rFonts w:ascii="Garamond" w:hAnsi="Garamond"/>
          <w:sz w:val="28"/>
          <w:szCs w:val="28"/>
        </w:rPr>
      </w:pPr>
    </w:p>
    <w:p w:rsidR="00BE54C1" w:rsidRPr="00BE54C1" w:rsidRDefault="00BE54C1" w:rsidP="00BE54C1">
      <w:pPr>
        <w:widowControl w:val="0"/>
        <w:autoSpaceDE w:val="0"/>
        <w:autoSpaceDN w:val="0"/>
        <w:adjustRightInd w:val="0"/>
        <w:jc w:val="both"/>
        <w:rPr>
          <w:rFonts w:ascii="Garamond" w:hAnsi="Garamond" w:cs="Calibri"/>
          <w:i/>
        </w:rPr>
      </w:pPr>
      <w:r w:rsidRPr="00BE54C1">
        <w:rPr>
          <w:rFonts w:ascii="Garamond" w:hAnsi="Garamond" w:cs="Calibri"/>
          <w:i/>
        </w:rPr>
        <w:t>This workforce solution was 100% funded by a</w:t>
      </w:r>
      <w:bookmarkStart w:id="0" w:name="_GoBack"/>
      <w:bookmarkEnd w:id="0"/>
      <w:r w:rsidRPr="00BE54C1">
        <w:rPr>
          <w:rFonts w:ascii="Garamond" w:hAnsi="Garamond" w:cs="Calibri"/>
          <w:i/>
        </w:rPr>
        <w:t>n $11.7m grant awarded by the U.S. Department of Labor's Employment and Training Administration, Grant #TC-23745-12-60-A-53.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4145B" w:rsidRPr="0064145B" w:rsidRDefault="0064145B" w:rsidP="000D26B8">
      <w:pPr>
        <w:rPr>
          <w:rFonts w:ascii="Garamond" w:hAnsi="Garamond"/>
          <w:sz w:val="28"/>
          <w:szCs w:val="28"/>
        </w:rPr>
      </w:pPr>
    </w:p>
    <w:sectPr w:rsidR="0064145B" w:rsidRPr="0064145B" w:rsidSect="0064145B">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78" w:rsidRDefault="00A63E78" w:rsidP="006205CB">
      <w:pPr>
        <w:spacing w:after="0" w:line="240" w:lineRule="auto"/>
      </w:pPr>
      <w:r>
        <w:separator/>
      </w:r>
    </w:p>
  </w:endnote>
  <w:endnote w:type="continuationSeparator" w:id="0">
    <w:p w:rsidR="00A63E78" w:rsidRDefault="00A63E78" w:rsidP="0062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68004"/>
      <w:docPartObj>
        <w:docPartGallery w:val="Page Numbers (Bottom of Page)"/>
        <w:docPartUnique/>
      </w:docPartObj>
    </w:sdtPr>
    <w:sdtEndPr/>
    <w:sdtContent>
      <w:p w:rsidR="006205CB" w:rsidRDefault="00DD1AFC">
        <w:pPr>
          <w:pStyle w:val="Footer"/>
        </w:pPr>
        <w:r>
          <w:fldChar w:fldCharType="begin"/>
        </w:r>
        <w:r>
          <w:instrText xml:space="preserve"> PAGE   \* MERGEFORMAT </w:instrText>
        </w:r>
        <w:r>
          <w:fldChar w:fldCharType="separate"/>
        </w:r>
        <w:r w:rsidR="00BE54C1">
          <w:rPr>
            <w:noProof/>
          </w:rPr>
          <w:t>1</w:t>
        </w:r>
        <w:r>
          <w:rPr>
            <w:noProof/>
          </w:rPr>
          <w:fldChar w:fldCharType="end"/>
        </w:r>
      </w:p>
    </w:sdtContent>
  </w:sdt>
  <w:p w:rsidR="006205CB" w:rsidRDefault="00620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78" w:rsidRDefault="00A63E78" w:rsidP="006205CB">
      <w:pPr>
        <w:spacing w:after="0" w:line="240" w:lineRule="auto"/>
      </w:pPr>
      <w:r>
        <w:separator/>
      </w:r>
    </w:p>
  </w:footnote>
  <w:footnote w:type="continuationSeparator" w:id="0">
    <w:p w:rsidR="00A63E78" w:rsidRDefault="00A63E78" w:rsidP="00620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2854"/>
    <w:multiLevelType w:val="hybridMultilevel"/>
    <w:tmpl w:val="9B80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951DE"/>
    <w:multiLevelType w:val="hybridMultilevel"/>
    <w:tmpl w:val="E754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E3A77"/>
    <w:multiLevelType w:val="hybridMultilevel"/>
    <w:tmpl w:val="8A069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ED5143"/>
    <w:multiLevelType w:val="hybridMultilevel"/>
    <w:tmpl w:val="9516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8FD"/>
    <w:multiLevelType w:val="hybridMultilevel"/>
    <w:tmpl w:val="5B80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4280B"/>
    <w:multiLevelType w:val="hybridMultilevel"/>
    <w:tmpl w:val="C8B0AC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A827BC"/>
    <w:multiLevelType w:val="hybridMultilevel"/>
    <w:tmpl w:val="07C69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613B2"/>
    <w:multiLevelType w:val="hybridMultilevel"/>
    <w:tmpl w:val="69E8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41C4C"/>
    <w:multiLevelType w:val="hybridMultilevel"/>
    <w:tmpl w:val="9088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6"/>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A84"/>
    <w:rsid w:val="000671DF"/>
    <w:rsid w:val="00081CE3"/>
    <w:rsid w:val="000D26B8"/>
    <w:rsid w:val="000F65F8"/>
    <w:rsid w:val="001636B8"/>
    <w:rsid w:val="001E34C4"/>
    <w:rsid w:val="0024614E"/>
    <w:rsid w:val="003A26FB"/>
    <w:rsid w:val="004B3D94"/>
    <w:rsid w:val="004F06F8"/>
    <w:rsid w:val="00506EA5"/>
    <w:rsid w:val="00547207"/>
    <w:rsid w:val="00563EF0"/>
    <w:rsid w:val="00590DED"/>
    <w:rsid w:val="005C7EDA"/>
    <w:rsid w:val="006205CB"/>
    <w:rsid w:val="0064145B"/>
    <w:rsid w:val="006D28ED"/>
    <w:rsid w:val="00712C77"/>
    <w:rsid w:val="00742819"/>
    <w:rsid w:val="007777AE"/>
    <w:rsid w:val="00777ADA"/>
    <w:rsid w:val="007C1E63"/>
    <w:rsid w:val="008735DE"/>
    <w:rsid w:val="008A6896"/>
    <w:rsid w:val="009542B5"/>
    <w:rsid w:val="00957F1F"/>
    <w:rsid w:val="00A63E78"/>
    <w:rsid w:val="00AF189C"/>
    <w:rsid w:val="00AF262C"/>
    <w:rsid w:val="00B17C33"/>
    <w:rsid w:val="00BE54C1"/>
    <w:rsid w:val="00C410EB"/>
    <w:rsid w:val="00D53944"/>
    <w:rsid w:val="00D8282D"/>
    <w:rsid w:val="00DB2547"/>
    <w:rsid w:val="00DD1AFC"/>
    <w:rsid w:val="00E13A84"/>
    <w:rsid w:val="00E578F2"/>
    <w:rsid w:val="00E9040C"/>
    <w:rsid w:val="00F9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84"/>
    <w:pPr>
      <w:ind w:left="720"/>
      <w:contextualSpacing/>
    </w:pPr>
  </w:style>
  <w:style w:type="paragraph" w:styleId="Header">
    <w:name w:val="header"/>
    <w:basedOn w:val="Normal"/>
    <w:link w:val="HeaderChar"/>
    <w:uiPriority w:val="99"/>
    <w:semiHidden/>
    <w:unhideWhenUsed/>
    <w:rsid w:val="00620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5CB"/>
  </w:style>
  <w:style w:type="paragraph" w:styleId="Footer">
    <w:name w:val="footer"/>
    <w:basedOn w:val="Normal"/>
    <w:link w:val="FooterChar"/>
    <w:uiPriority w:val="99"/>
    <w:unhideWhenUsed/>
    <w:rsid w:val="0062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CB"/>
  </w:style>
  <w:style w:type="paragraph" w:styleId="BalloonText">
    <w:name w:val="Balloon Text"/>
    <w:basedOn w:val="Normal"/>
    <w:link w:val="BalloonTextChar"/>
    <w:uiPriority w:val="99"/>
    <w:semiHidden/>
    <w:unhideWhenUsed/>
    <w:rsid w:val="0064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5999">
      <w:bodyDiv w:val="1"/>
      <w:marLeft w:val="0"/>
      <w:marRight w:val="0"/>
      <w:marTop w:val="0"/>
      <w:marBottom w:val="0"/>
      <w:divBdr>
        <w:top w:val="none" w:sz="0" w:space="0" w:color="auto"/>
        <w:left w:val="none" w:sz="0" w:space="0" w:color="auto"/>
        <w:bottom w:val="none" w:sz="0" w:space="0" w:color="auto"/>
        <w:right w:val="none" w:sz="0" w:space="0" w:color="auto"/>
      </w:divBdr>
    </w:div>
    <w:div w:id="579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mmurphy</cp:lastModifiedBy>
  <cp:revision>17</cp:revision>
  <cp:lastPrinted>2013-01-23T19:13:00Z</cp:lastPrinted>
  <dcterms:created xsi:type="dcterms:W3CDTF">2013-01-14T22:23:00Z</dcterms:created>
  <dcterms:modified xsi:type="dcterms:W3CDTF">2015-03-07T19:44:00Z</dcterms:modified>
</cp:coreProperties>
</file>