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575" w:rsidRPr="000E7575" w:rsidRDefault="000E7575" w:rsidP="000E7575">
      <w:pPr>
        <w:spacing w:before="100" w:beforeAutospacing="1" w:after="100" w:afterAutospacing="1" w:line="360" w:lineRule="atLeast"/>
        <w:rPr>
          <w:rFonts w:ascii="Times New Roman" w:eastAsia="Times New Roman" w:hAnsi="Times New Roman" w:cs="Times New Roman"/>
          <w:color w:val="000000"/>
          <w:sz w:val="21"/>
          <w:szCs w:val="21"/>
        </w:rPr>
      </w:pPr>
      <w:r w:rsidRPr="000E7575">
        <w:rPr>
          <w:rFonts w:ascii="Times New Roman" w:eastAsia="Times New Roman" w:hAnsi="Times New Roman" w:cs="Times New Roman"/>
          <w:b/>
          <w:bCs/>
          <w:color w:val="000000"/>
          <w:sz w:val="21"/>
          <w:szCs w:val="21"/>
        </w:rPr>
        <w:t>Study Techniques</w:t>
      </w:r>
    </w:p>
    <w:p w:rsidR="000E7575" w:rsidRPr="000E7575" w:rsidRDefault="000E7575" w:rsidP="000E7575">
      <w:pPr>
        <w:numPr>
          <w:ilvl w:val="0"/>
          <w:numId w:val="1"/>
        </w:numPr>
        <w:spacing w:after="150" w:line="360" w:lineRule="atLeast"/>
        <w:ind w:left="300"/>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t xml:space="preserve">Active involvement in reading the text is important for comprehending the material. One frequently suggested method for reading textbooks is the SQ4R method. </w:t>
      </w:r>
    </w:p>
    <w:tbl>
      <w:tblPr>
        <w:tblW w:w="5000" w:type="pct"/>
        <w:jc w:val="center"/>
        <w:tblCellMar>
          <w:top w:w="15" w:type="dxa"/>
          <w:left w:w="15" w:type="dxa"/>
          <w:bottom w:w="15" w:type="dxa"/>
          <w:right w:w="15" w:type="dxa"/>
        </w:tblCellMar>
        <w:tblLook w:val="04A0" w:firstRow="1" w:lastRow="0" w:firstColumn="1" w:lastColumn="0" w:noHBand="0" w:noVBand="1"/>
      </w:tblPr>
      <w:tblGrid>
        <w:gridCol w:w="1296"/>
        <w:gridCol w:w="8064"/>
      </w:tblGrid>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S=</w:t>
            </w:r>
            <w:r w:rsidRPr="000E7575">
              <w:rPr>
                <w:rFonts w:ascii="Times New Roman" w:eastAsia="Times New Roman" w:hAnsi="Times New Roman" w:cs="Times New Roman"/>
                <w:i/>
                <w:iCs/>
                <w:color w:val="000000"/>
                <w:sz w:val="24"/>
                <w:szCs w:val="24"/>
              </w:rPr>
              <w:t>Survey</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Briefly survey the chapter, noting the divisions, headings, tables and figures. Read the chapter summary. This provides an overview of the chapter content and a framework for organizing the material.</w:t>
            </w:r>
          </w:p>
        </w:tc>
      </w:tr>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Q=</w:t>
            </w:r>
            <w:r w:rsidRPr="000E7575">
              <w:rPr>
                <w:rFonts w:ascii="Times New Roman" w:eastAsia="Times New Roman" w:hAnsi="Times New Roman" w:cs="Times New Roman"/>
                <w:i/>
                <w:iCs/>
                <w:color w:val="000000"/>
                <w:sz w:val="24"/>
                <w:szCs w:val="24"/>
              </w:rPr>
              <w:t>Question</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Turn each section heading into a question that you want answered. Also, try to guess questions that might appear on the exam.</w:t>
            </w:r>
          </w:p>
        </w:tc>
      </w:tr>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R=</w:t>
            </w:r>
            <w:r w:rsidRPr="000E7575">
              <w:rPr>
                <w:rFonts w:ascii="Times New Roman" w:eastAsia="Times New Roman" w:hAnsi="Times New Roman" w:cs="Times New Roman"/>
                <w:i/>
                <w:iCs/>
                <w:color w:val="000000"/>
                <w:sz w:val="24"/>
                <w:szCs w:val="24"/>
              </w:rPr>
              <w:t>Read</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Read the chapter, section by section, trying to answer your questions.</w:t>
            </w:r>
          </w:p>
        </w:tc>
      </w:tr>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R=</w:t>
            </w:r>
            <w:r w:rsidRPr="000E7575">
              <w:rPr>
                <w:rFonts w:ascii="Times New Roman" w:eastAsia="Times New Roman" w:hAnsi="Times New Roman" w:cs="Times New Roman"/>
                <w:i/>
                <w:iCs/>
                <w:color w:val="000000"/>
                <w:sz w:val="24"/>
                <w:szCs w:val="24"/>
              </w:rPr>
              <w:t>Recite</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Answer the questions and state the main points verbally. You may also write down the answers and key points for later reference.</w:t>
            </w:r>
          </w:p>
        </w:tc>
      </w:tr>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R=</w:t>
            </w:r>
            <w:r w:rsidRPr="000E7575">
              <w:rPr>
                <w:rFonts w:ascii="Times New Roman" w:eastAsia="Times New Roman" w:hAnsi="Times New Roman" w:cs="Times New Roman"/>
                <w:i/>
                <w:iCs/>
                <w:color w:val="000000"/>
                <w:sz w:val="24"/>
                <w:szCs w:val="24"/>
              </w:rPr>
              <w:t>(W)Rite</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First, write the question and then write the answer to the question using only key words, lists, etc.</w:t>
            </w:r>
          </w:p>
        </w:tc>
      </w:tr>
      <w:tr w:rsidR="000E7575" w:rsidRPr="000E7575" w:rsidTr="000E7575">
        <w:trPr>
          <w:jc w:val="center"/>
        </w:trPr>
        <w:tc>
          <w:tcPr>
            <w:tcW w:w="0" w:type="auto"/>
            <w:tcMar>
              <w:top w:w="30" w:type="dxa"/>
              <w:left w:w="60" w:type="dxa"/>
              <w:bottom w:w="30" w:type="dxa"/>
              <w:right w:w="60" w:type="dxa"/>
            </w:tcMa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R=</w:t>
            </w:r>
            <w:r w:rsidRPr="000E7575">
              <w:rPr>
                <w:rFonts w:ascii="Times New Roman" w:eastAsia="Times New Roman" w:hAnsi="Times New Roman" w:cs="Times New Roman"/>
                <w:i/>
                <w:iCs/>
                <w:color w:val="000000"/>
                <w:sz w:val="24"/>
                <w:szCs w:val="24"/>
              </w:rPr>
              <w:t>Review</w:t>
            </w:r>
          </w:p>
        </w:tc>
        <w:tc>
          <w:tcPr>
            <w:tcW w:w="0" w:type="auto"/>
            <w:tcMar>
              <w:top w:w="30" w:type="dxa"/>
              <w:left w:w="60" w:type="dxa"/>
              <w:bottom w:w="30" w:type="dxa"/>
              <w:right w:w="60" w:type="dxa"/>
            </w:tcMar>
            <w:vAlign w:val="center"/>
            <w:hideMark/>
          </w:tcPr>
          <w:p w:rsidR="000E7575" w:rsidRPr="000E7575" w:rsidRDefault="000E7575" w:rsidP="000E7575">
            <w:pPr>
              <w:spacing w:before="75" w:after="75" w:line="240" w:lineRule="auto"/>
              <w:rPr>
                <w:rFonts w:ascii="Times New Roman" w:eastAsia="Times New Roman" w:hAnsi="Times New Roman" w:cs="Times New Roman"/>
                <w:color w:val="000000"/>
                <w:sz w:val="24"/>
                <w:szCs w:val="24"/>
              </w:rPr>
            </w:pPr>
            <w:r w:rsidRPr="000E7575">
              <w:rPr>
                <w:rFonts w:ascii="Times New Roman" w:eastAsia="Times New Roman" w:hAnsi="Times New Roman" w:cs="Times New Roman"/>
                <w:color w:val="000000"/>
                <w:sz w:val="24"/>
                <w:szCs w:val="24"/>
              </w:rPr>
              <w:t>Briefly look back over the material to assure that you have included all the main points. Reflect on the meaning and application of the major points.</w:t>
            </w:r>
          </w:p>
        </w:tc>
      </w:tr>
    </w:tbl>
    <w:p w:rsidR="000E7575" w:rsidRPr="000E7575" w:rsidRDefault="000E7575" w:rsidP="000E7575">
      <w:pPr>
        <w:numPr>
          <w:ilvl w:val="0"/>
          <w:numId w:val="1"/>
        </w:numPr>
        <w:spacing w:after="0" w:line="360" w:lineRule="atLeast"/>
        <w:ind w:left="300"/>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t xml:space="preserve">Use 3" x 5" index cards. Write the questions on one side and the answers on the other side, and use them as flash cards. If you carry them with you, you can get through several cards while waiting for the </w:t>
      </w:r>
      <w:proofErr w:type="spellStart"/>
      <w:r w:rsidRPr="000E7575">
        <w:rPr>
          <w:rFonts w:ascii="Times New Roman" w:eastAsia="Times New Roman" w:hAnsi="Times New Roman" w:cs="Times New Roman"/>
          <w:color w:val="000000"/>
          <w:sz w:val="21"/>
          <w:szCs w:val="21"/>
        </w:rPr>
        <w:t>shuttlebus</w:t>
      </w:r>
      <w:proofErr w:type="spellEnd"/>
      <w:r w:rsidRPr="000E7575">
        <w:rPr>
          <w:rFonts w:ascii="Times New Roman" w:eastAsia="Times New Roman" w:hAnsi="Times New Roman" w:cs="Times New Roman"/>
          <w:color w:val="000000"/>
          <w:sz w:val="21"/>
          <w:szCs w:val="21"/>
        </w:rPr>
        <w:t>, riding the elevator, walking to class, etc.</w:t>
      </w:r>
    </w:p>
    <w:p w:rsidR="000E7575" w:rsidRPr="000E7575" w:rsidRDefault="000E7575" w:rsidP="000E7575">
      <w:pPr>
        <w:numPr>
          <w:ilvl w:val="0"/>
          <w:numId w:val="1"/>
        </w:numPr>
        <w:spacing w:after="0" w:line="360" w:lineRule="atLeast"/>
        <w:ind w:left="300"/>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t xml:space="preserve">Work all assigned problems, and then work some more, even if the assignment will not be collected. In math and science courses where memorization is crucial, it is helpful to </w:t>
      </w:r>
      <w:r w:rsidRPr="000E7575">
        <w:rPr>
          <w:rFonts w:ascii="Times New Roman" w:eastAsia="Times New Roman" w:hAnsi="Times New Roman" w:cs="Times New Roman"/>
          <w:i/>
          <w:iCs/>
          <w:color w:val="000000"/>
          <w:sz w:val="21"/>
          <w:szCs w:val="21"/>
        </w:rPr>
        <w:t>over</w:t>
      </w:r>
      <w:r w:rsidRPr="000E7575">
        <w:rPr>
          <w:rFonts w:ascii="Times New Roman" w:eastAsia="Times New Roman" w:hAnsi="Times New Roman" w:cs="Times New Roman"/>
          <w:color w:val="000000"/>
          <w:sz w:val="21"/>
          <w:szCs w:val="21"/>
        </w:rPr>
        <w:t xml:space="preserve"> learn the material. Small amounts of practice spread over several days is more efficient than one long memorization session.</w:t>
      </w:r>
    </w:p>
    <w:p w:rsidR="000E7575" w:rsidRPr="000E7575" w:rsidRDefault="000E7575" w:rsidP="000E7575">
      <w:pPr>
        <w:numPr>
          <w:ilvl w:val="0"/>
          <w:numId w:val="1"/>
        </w:numPr>
        <w:spacing w:after="0" w:line="360" w:lineRule="atLeast"/>
        <w:ind w:left="300"/>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t>Recognize the importance of regular review. Review class notes on a daily basis, and set aside review time for each course on a weekly basis.</w:t>
      </w:r>
    </w:p>
    <w:p w:rsidR="000E7575" w:rsidRPr="000E7575" w:rsidRDefault="000E7575" w:rsidP="000E7575">
      <w:pPr>
        <w:numPr>
          <w:ilvl w:val="0"/>
          <w:numId w:val="1"/>
        </w:numPr>
        <w:spacing w:after="0" w:line="360" w:lineRule="atLeast"/>
        <w:ind w:left="300"/>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t>Start studying the first day of the semester and keep up. It is easy to spend the first month of classes "adjusting" and "organizing", but often the result is falling very far behind in your work. That sets up the vicious cycle of dropping everything to prepare for an upcoming exam in one class, and following that routine for each class in turn. The best way to deal with such a cycle is to prevent it from happening.</w:t>
      </w:r>
    </w:p>
    <w:p w:rsidR="000E7575" w:rsidRDefault="000E7575" w:rsidP="000E7575">
      <w:pPr>
        <w:spacing w:after="0" w:line="360" w:lineRule="atLeast"/>
        <w:rPr>
          <w:rFonts w:ascii="Times New Roman" w:eastAsia="Times New Roman" w:hAnsi="Times New Roman" w:cs="Times New Roman"/>
          <w:color w:val="000000"/>
          <w:sz w:val="21"/>
          <w:szCs w:val="21"/>
        </w:rPr>
      </w:pPr>
      <w:r w:rsidRPr="000E7575">
        <w:rPr>
          <w:rFonts w:ascii="Times New Roman" w:eastAsia="Times New Roman" w:hAnsi="Times New Roman" w:cs="Times New Roman"/>
          <w:color w:val="000000"/>
          <w:sz w:val="21"/>
          <w:szCs w:val="21"/>
        </w:rPr>
        <w:pict>
          <v:rect id="_x0000_i1025" style="width:0;height:.75pt" o:hralign="center" o:hrstd="t" o:hr="t" fillcolor="#a0a0a0" stroked="f"/>
        </w:pict>
      </w:r>
    </w:p>
    <w:p w:rsidR="000E7575" w:rsidRDefault="000E7575" w:rsidP="000E7575">
      <w:pPr>
        <w:rPr>
          <w:rFonts w:ascii="Times New Roman" w:eastAsia="Times New Roman" w:hAnsi="Times New Roman" w:cs="Times New Roman"/>
          <w:sz w:val="21"/>
          <w:szCs w:val="21"/>
        </w:rPr>
      </w:pPr>
    </w:p>
    <w:p w:rsidR="000E7575" w:rsidRDefault="000E7575" w:rsidP="000E7575">
      <w:pPr>
        <w:tabs>
          <w:tab w:val="left" w:pos="8265"/>
        </w:tabs>
        <w:rPr>
          <w:rFonts w:ascii="Times New Roman" w:eastAsia="Times New Roman" w:hAnsi="Times New Roman" w:cs="Times New Roman"/>
          <w:sz w:val="21"/>
          <w:szCs w:val="21"/>
        </w:rPr>
      </w:pPr>
      <w:r>
        <w:rPr>
          <w:rFonts w:ascii="Times New Roman" w:eastAsia="Times New Roman" w:hAnsi="Times New Roman" w:cs="Times New Roman"/>
          <w:sz w:val="21"/>
          <w:szCs w:val="21"/>
        </w:rPr>
        <w:t>Information from: Texas A&amp;M University, Student Counseling Service, Division of Student Affairs</w:t>
      </w:r>
    </w:p>
    <w:p w:rsidR="000E7575" w:rsidRDefault="000E7575" w:rsidP="000E7575">
      <w:pPr>
        <w:tabs>
          <w:tab w:val="left" w:pos="8265"/>
        </w:tabs>
        <w:rPr>
          <w:rFonts w:ascii="Times New Roman" w:eastAsia="Times New Roman" w:hAnsi="Times New Roman" w:cs="Times New Roman"/>
          <w:sz w:val="21"/>
          <w:szCs w:val="21"/>
        </w:rPr>
      </w:pPr>
      <w:hyperlink r:id="rId5" w:history="1">
        <w:r w:rsidRPr="00D01E2D">
          <w:rPr>
            <w:rStyle w:val="Hyperlink"/>
            <w:rFonts w:ascii="Times New Roman" w:eastAsia="Times New Roman" w:hAnsi="Times New Roman" w:cs="Times New Roman"/>
            <w:sz w:val="21"/>
            <w:szCs w:val="21"/>
          </w:rPr>
          <w:t>http://scs.tamu.edu/?q=node/74</w:t>
        </w:r>
      </w:hyperlink>
    </w:p>
    <w:p w:rsidR="000E7575" w:rsidRPr="000E7575" w:rsidRDefault="000E7575" w:rsidP="000E7575">
      <w:pPr>
        <w:tabs>
          <w:tab w:val="left" w:pos="8265"/>
        </w:tabs>
        <w:rPr>
          <w:rFonts w:ascii="Times New Roman" w:eastAsia="Times New Roman" w:hAnsi="Times New Roman" w:cs="Times New Roman"/>
          <w:sz w:val="16"/>
          <w:szCs w:val="16"/>
        </w:rPr>
      </w:pPr>
      <w:r w:rsidRPr="000E7575">
        <w:rPr>
          <w:color w:val="000000"/>
          <w:sz w:val="16"/>
          <w:szCs w:val="16"/>
        </w:rPr>
        <w:t>Copyright © 2014 Student Counseling Service, Texas A&amp;M University.</w:t>
      </w:r>
      <w:bookmarkStart w:id="0" w:name="_GoBack"/>
      <w:bookmarkEnd w:id="0"/>
      <w:r w:rsidRPr="000E7575">
        <w:rPr>
          <w:rFonts w:ascii="Times New Roman" w:eastAsia="Times New Roman" w:hAnsi="Times New Roman" w:cs="Times New Roman"/>
          <w:sz w:val="16"/>
          <w:szCs w:val="16"/>
        </w:rPr>
        <w:tab/>
      </w:r>
    </w:p>
    <w:sectPr w:rsidR="000E7575" w:rsidRPr="000E7575" w:rsidSect="000E7575">
      <w:pgSz w:w="12240" w:h="15840"/>
      <w:pgMar w:top="129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B1B33"/>
    <w:multiLevelType w:val="multilevel"/>
    <w:tmpl w:val="3EA6B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E9496A"/>
    <w:multiLevelType w:val="multilevel"/>
    <w:tmpl w:val="4B846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7B71AC"/>
    <w:multiLevelType w:val="multilevel"/>
    <w:tmpl w:val="3D764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517CF7"/>
    <w:multiLevelType w:val="multilevel"/>
    <w:tmpl w:val="D8224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0235D3"/>
    <w:multiLevelType w:val="multilevel"/>
    <w:tmpl w:val="2020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E53B4D"/>
    <w:multiLevelType w:val="multilevel"/>
    <w:tmpl w:val="7B18A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35E2AF2"/>
    <w:multiLevelType w:val="multilevel"/>
    <w:tmpl w:val="712A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234CC1"/>
    <w:multiLevelType w:val="multilevel"/>
    <w:tmpl w:val="BF0A7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8F476C"/>
    <w:multiLevelType w:val="multilevel"/>
    <w:tmpl w:val="663A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EA661C"/>
    <w:multiLevelType w:val="multilevel"/>
    <w:tmpl w:val="1C123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6D50CE6"/>
    <w:multiLevelType w:val="multilevel"/>
    <w:tmpl w:val="1E1C7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AD87D09"/>
    <w:multiLevelType w:val="multilevel"/>
    <w:tmpl w:val="129E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1"/>
  </w:num>
  <w:num w:numId="4">
    <w:abstractNumId w:val="4"/>
  </w:num>
  <w:num w:numId="5">
    <w:abstractNumId w:val="7"/>
  </w:num>
  <w:num w:numId="6">
    <w:abstractNumId w:val="0"/>
  </w:num>
  <w:num w:numId="7">
    <w:abstractNumId w:val="10"/>
  </w:num>
  <w:num w:numId="8">
    <w:abstractNumId w:val="8"/>
  </w:num>
  <w:num w:numId="9">
    <w:abstractNumId w:val="5"/>
  </w:num>
  <w:num w:numId="10">
    <w:abstractNumId w:val="3"/>
  </w:num>
  <w:num w:numId="11">
    <w:abstractNumId w:val="11"/>
  </w:num>
  <w:num w:numId="12">
    <w:abstractNumId w:val="9"/>
  </w:num>
  <w:num w:numId="13">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4">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6">
    <w:abstractNumId w:val="9"/>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7">
    <w:abstractNumId w:val="9"/>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18">
    <w:abstractNumId w:val="9"/>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575"/>
    <w:rsid w:val="000E7575"/>
    <w:rsid w:val="0082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F4B0C-C566-48D3-9462-E5D6F361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5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449186">
      <w:bodyDiv w:val="1"/>
      <w:marLeft w:val="0"/>
      <w:marRight w:val="0"/>
      <w:marTop w:val="0"/>
      <w:marBottom w:val="0"/>
      <w:divBdr>
        <w:top w:val="none" w:sz="0" w:space="0" w:color="auto"/>
        <w:left w:val="none" w:sz="0" w:space="0" w:color="auto"/>
        <w:bottom w:val="none" w:sz="0" w:space="0" w:color="auto"/>
        <w:right w:val="none" w:sz="0" w:space="0" w:color="auto"/>
      </w:divBdr>
      <w:divsChild>
        <w:div w:id="17128914">
          <w:marLeft w:val="0"/>
          <w:marRight w:val="0"/>
          <w:marTop w:val="0"/>
          <w:marBottom w:val="0"/>
          <w:divBdr>
            <w:top w:val="none" w:sz="0" w:space="0" w:color="auto"/>
            <w:left w:val="none" w:sz="0" w:space="0" w:color="auto"/>
            <w:bottom w:val="none" w:sz="0" w:space="0" w:color="auto"/>
            <w:right w:val="none" w:sz="0" w:space="0" w:color="auto"/>
          </w:divBdr>
          <w:divsChild>
            <w:div w:id="764693656">
              <w:marLeft w:val="300"/>
              <w:marRight w:val="300"/>
              <w:marTop w:val="0"/>
              <w:marBottom w:val="0"/>
              <w:divBdr>
                <w:top w:val="none" w:sz="0" w:space="0" w:color="auto"/>
                <w:left w:val="none" w:sz="0" w:space="0" w:color="auto"/>
                <w:bottom w:val="none" w:sz="0" w:space="0" w:color="auto"/>
                <w:right w:val="none" w:sz="0" w:space="0" w:color="auto"/>
              </w:divBdr>
              <w:divsChild>
                <w:div w:id="1750077405">
                  <w:marLeft w:val="0"/>
                  <w:marRight w:val="0"/>
                  <w:marTop w:val="0"/>
                  <w:marBottom w:val="0"/>
                  <w:divBdr>
                    <w:top w:val="none" w:sz="0" w:space="0" w:color="auto"/>
                    <w:left w:val="none" w:sz="0" w:space="0" w:color="auto"/>
                    <w:bottom w:val="none" w:sz="0" w:space="0" w:color="auto"/>
                    <w:right w:val="none" w:sz="0" w:space="0" w:color="auto"/>
                  </w:divBdr>
                  <w:divsChild>
                    <w:div w:id="1937594423">
                      <w:marLeft w:val="0"/>
                      <w:marRight w:val="0"/>
                      <w:marTop w:val="0"/>
                      <w:marBottom w:val="0"/>
                      <w:divBdr>
                        <w:top w:val="none" w:sz="0" w:space="0" w:color="auto"/>
                        <w:left w:val="none" w:sz="0" w:space="0" w:color="auto"/>
                        <w:bottom w:val="none" w:sz="0" w:space="0" w:color="auto"/>
                        <w:right w:val="none" w:sz="0" w:space="0" w:color="auto"/>
                      </w:divBdr>
                      <w:divsChild>
                        <w:div w:id="244802884">
                          <w:marLeft w:val="0"/>
                          <w:marRight w:val="0"/>
                          <w:marTop w:val="0"/>
                          <w:marBottom w:val="0"/>
                          <w:divBdr>
                            <w:top w:val="none" w:sz="0" w:space="0" w:color="auto"/>
                            <w:left w:val="none" w:sz="0" w:space="0" w:color="auto"/>
                            <w:bottom w:val="none" w:sz="0" w:space="0" w:color="auto"/>
                            <w:right w:val="none" w:sz="0" w:space="0" w:color="auto"/>
                          </w:divBdr>
                          <w:divsChild>
                            <w:div w:id="1391419476">
                              <w:marLeft w:val="0"/>
                              <w:marRight w:val="0"/>
                              <w:marTop w:val="0"/>
                              <w:marBottom w:val="0"/>
                              <w:divBdr>
                                <w:top w:val="none" w:sz="0" w:space="0" w:color="auto"/>
                                <w:left w:val="none" w:sz="0" w:space="0" w:color="auto"/>
                                <w:bottom w:val="none" w:sz="0" w:space="0" w:color="auto"/>
                                <w:right w:val="none" w:sz="0" w:space="0" w:color="auto"/>
                              </w:divBdr>
                              <w:divsChild>
                                <w:div w:id="687171603">
                                  <w:marLeft w:val="0"/>
                                  <w:marRight w:val="0"/>
                                  <w:marTop w:val="0"/>
                                  <w:marBottom w:val="0"/>
                                  <w:divBdr>
                                    <w:top w:val="none" w:sz="0" w:space="0" w:color="auto"/>
                                    <w:left w:val="none" w:sz="0" w:space="0" w:color="auto"/>
                                    <w:bottom w:val="none" w:sz="0" w:space="0" w:color="auto"/>
                                    <w:right w:val="none" w:sz="0" w:space="0" w:color="auto"/>
                                  </w:divBdr>
                                  <w:divsChild>
                                    <w:div w:id="1887983226">
                                      <w:marLeft w:val="0"/>
                                      <w:marRight w:val="0"/>
                                      <w:marTop w:val="0"/>
                                      <w:marBottom w:val="150"/>
                                      <w:divBdr>
                                        <w:top w:val="none" w:sz="0" w:space="0" w:color="auto"/>
                                        <w:left w:val="none" w:sz="0" w:space="0" w:color="auto"/>
                                        <w:bottom w:val="none" w:sz="0" w:space="0" w:color="auto"/>
                                        <w:right w:val="none" w:sz="0" w:space="0" w:color="auto"/>
                                      </w:divBdr>
                                      <w:divsChild>
                                        <w:div w:id="1927494733">
                                          <w:marLeft w:val="0"/>
                                          <w:marRight w:val="0"/>
                                          <w:marTop w:val="0"/>
                                          <w:marBottom w:val="0"/>
                                          <w:divBdr>
                                            <w:top w:val="none" w:sz="0" w:space="0" w:color="auto"/>
                                            <w:left w:val="none" w:sz="0" w:space="0" w:color="auto"/>
                                            <w:bottom w:val="none" w:sz="0" w:space="0" w:color="auto"/>
                                            <w:right w:val="none" w:sz="0" w:space="0" w:color="auto"/>
                                          </w:divBdr>
                                          <w:divsChild>
                                            <w:div w:id="1524048578">
                                              <w:marLeft w:val="0"/>
                                              <w:marRight w:val="0"/>
                                              <w:marTop w:val="0"/>
                                              <w:marBottom w:val="0"/>
                                              <w:divBdr>
                                                <w:top w:val="none" w:sz="0" w:space="0" w:color="auto"/>
                                                <w:left w:val="none" w:sz="0" w:space="0" w:color="auto"/>
                                                <w:bottom w:val="none" w:sz="0" w:space="0" w:color="auto"/>
                                                <w:right w:val="none" w:sz="0" w:space="0" w:color="auto"/>
                                              </w:divBdr>
                                              <w:divsChild>
                                                <w:div w:id="772550702">
                                                  <w:marLeft w:val="0"/>
                                                  <w:marRight w:val="0"/>
                                                  <w:marTop w:val="0"/>
                                                  <w:marBottom w:val="0"/>
                                                  <w:divBdr>
                                                    <w:top w:val="none" w:sz="0" w:space="0" w:color="auto"/>
                                                    <w:left w:val="none" w:sz="0" w:space="0" w:color="auto"/>
                                                    <w:bottom w:val="none" w:sz="0" w:space="0" w:color="auto"/>
                                                    <w:right w:val="none" w:sz="0" w:space="0" w:color="auto"/>
                                                  </w:divBdr>
                                                  <w:divsChild>
                                                    <w:div w:id="1247419532">
                                                      <w:marLeft w:val="0"/>
                                                      <w:marRight w:val="0"/>
                                                      <w:marTop w:val="0"/>
                                                      <w:marBottom w:val="0"/>
                                                      <w:divBdr>
                                                        <w:top w:val="none" w:sz="0" w:space="0" w:color="auto"/>
                                                        <w:left w:val="none" w:sz="0" w:space="0" w:color="auto"/>
                                                        <w:bottom w:val="none" w:sz="0" w:space="0" w:color="auto"/>
                                                        <w:right w:val="none" w:sz="0" w:space="0" w:color="auto"/>
                                                      </w:divBdr>
                                                      <w:divsChild>
                                                        <w:div w:id="1129321165">
                                                          <w:marLeft w:val="0"/>
                                                          <w:marRight w:val="0"/>
                                                          <w:marTop w:val="0"/>
                                                          <w:marBottom w:val="0"/>
                                                          <w:divBdr>
                                                            <w:top w:val="none" w:sz="0" w:space="0" w:color="auto"/>
                                                            <w:left w:val="none" w:sz="0" w:space="0" w:color="auto"/>
                                                            <w:bottom w:val="none" w:sz="0" w:space="0" w:color="auto"/>
                                                            <w:right w:val="none" w:sz="0" w:space="0" w:color="auto"/>
                                                          </w:divBdr>
                                                          <w:divsChild>
                                                            <w:div w:id="204926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3166310">
                          <w:marLeft w:val="0"/>
                          <w:marRight w:val="0"/>
                          <w:marTop w:val="0"/>
                          <w:marBottom w:val="0"/>
                          <w:divBdr>
                            <w:top w:val="single" w:sz="12" w:space="0" w:color="CBCBCB"/>
                            <w:left w:val="none" w:sz="0" w:space="0" w:color="auto"/>
                            <w:bottom w:val="single" w:sz="12" w:space="0" w:color="500000"/>
                            <w:right w:val="none" w:sz="0" w:space="0" w:color="auto"/>
                          </w:divBdr>
                          <w:divsChild>
                            <w:div w:id="1976178754">
                              <w:marLeft w:val="0"/>
                              <w:marRight w:val="0"/>
                              <w:marTop w:val="0"/>
                              <w:marBottom w:val="0"/>
                              <w:divBdr>
                                <w:top w:val="none" w:sz="0" w:space="0" w:color="auto"/>
                                <w:left w:val="none" w:sz="0" w:space="0" w:color="auto"/>
                                <w:bottom w:val="none" w:sz="0" w:space="0" w:color="auto"/>
                                <w:right w:val="none" w:sz="0" w:space="0" w:color="auto"/>
                              </w:divBdr>
                            </w:div>
                          </w:divsChild>
                        </w:div>
                        <w:div w:id="957493274">
                          <w:marLeft w:val="75"/>
                          <w:marRight w:val="0"/>
                          <w:marTop w:val="0"/>
                          <w:marBottom w:val="0"/>
                          <w:divBdr>
                            <w:top w:val="none" w:sz="0" w:space="0" w:color="auto"/>
                            <w:left w:val="none" w:sz="0" w:space="0" w:color="auto"/>
                            <w:bottom w:val="none" w:sz="0" w:space="0" w:color="auto"/>
                            <w:right w:val="none" w:sz="0" w:space="0" w:color="auto"/>
                          </w:divBdr>
                          <w:divsChild>
                            <w:div w:id="1981692003">
                              <w:marLeft w:val="0"/>
                              <w:marRight w:val="0"/>
                              <w:marTop w:val="0"/>
                              <w:marBottom w:val="0"/>
                              <w:divBdr>
                                <w:top w:val="none" w:sz="0" w:space="0" w:color="auto"/>
                                <w:left w:val="none" w:sz="0" w:space="0" w:color="auto"/>
                                <w:bottom w:val="none" w:sz="0" w:space="0" w:color="auto"/>
                                <w:right w:val="none" w:sz="0" w:space="0" w:color="auto"/>
                              </w:divBdr>
                              <w:divsChild>
                                <w:div w:id="626007515">
                                  <w:marLeft w:val="0"/>
                                  <w:marRight w:val="0"/>
                                  <w:marTop w:val="0"/>
                                  <w:marBottom w:val="0"/>
                                  <w:divBdr>
                                    <w:top w:val="none" w:sz="0" w:space="0" w:color="auto"/>
                                    <w:left w:val="none" w:sz="0" w:space="0" w:color="auto"/>
                                    <w:bottom w:val="none" w:sz="0" w:space="0" w:color="auto"/>
                                    <w:right w:val="none" w:sz="0" w:space="0" w:color="auto"/>
                                  </w:divBdr>
                                  <w:divsChild>
                                    <w:div w:id="1377702751">
                                      <w:marLeft w:val="0"/>
                                      <w:marRight w:val="0"/>
                                      <w:marTop w:val="0"/>
                                      <w:marBottom w:val="0"/>
                                      <w:divBdr>
                                        <w:top w:val="none" w:sz="0" w:space="0" w:color="auto"/>
                                        <w:left w:val="none" w:sz="0" w:space="0" w:color="auto"/>
                                        <w:bottom w:val="none" w:sz="0" w:space="0" w:color="auto"/>
                                        <w:right w:val="none" w:sz="0" w:space="0" w:color="auto"/>
                                      </w:divBdr>
                                      <w:divsChild>
                                        <w:div w:id="660280914">
                                          <w:marLeft w:val="0"/>
                                          <w:marRight w:val="0"/>
                                          <w:marTop w:val="0"/>
                                          <w:marBottom w:val="150"/>
                                          <w:divBdr>
                                            <w:top w:val="none" w:sz="0" w:space="0" w:color="auto"/>
                                            <w:left w:val="none" w:sz="0" w:space="0" w:color="auto"/>
                                            <w:bottom w:val="none" w:sz="0" w:space="0" w:color="auto"/>
                                            <w:right w:val="none" w:sz="0" w:space="0" w:color="auto"/>
                                          </w:divBdr>
                                          <w:divsChild>
                                            <w:div w:id="257714007">
                                              <w:marLeft w:val="0"/>
                                              <w:marRight w:val="0"/>
                                              <w:marTop w:val="0"/>
                                              <w:marBottom w:val="0"/>
                                              <w:divBdr>
                                                <w:top w:val="none" w:sz="0" w:space="0" w:color="auto"/>
                                                <w:left w:val="none" w:sz="0" w:space="0" w:color="auto"/>
                                                <w:bottom w:val="none" w:sz="0" w:space="0" w:color="auto"/>
                                                <w:right w:val="none" w:sz="0" w:space="0" w:color="auto"/>
                                              </w:divBdr>
                                              <w:divsChild>
                                                <w:div w:id="1750688395">
                                                  <w:marLeft w:val="0"/>
                                                  <w:marRight w:val="0"/>
                                                  <w:marTop w:val="0"/>
                                                  <w:marBottom w:val="0"/>
                                                  <w:divBdr>
                                                    <w:top w:val="none" w:sz="0" w:space="0" w:color="auto"/>
                                                    <w:left w:val="none" w:sz="0" w:space="0" w:color="auto"/>
                                                    <w:bottom w:val="none" w:sz="0" w:space="0" w:color="auto"/>
                                                    <w:right w:val="none" w:sz="0" w:space="0" w:color="auto"/>
                                                  </w:divBdr>
                                                  <w:divsChild>
                                                    <w:div w:id="1294674773">
                                                      <w:marLeft w:val="0"/>
                                                      <w:marRight w:val="0"/>
                                                      <w:marTop w:val="0"/>
                                                      <w:marBottom w:val="0"/>
                                                      <w:divBdr>
                                                        <w:top w:val="none" w:sz="0" w:space="0" w:color="auto"/>
                                                        <w:left w:val="none" w:sz="0" w:space="0" w:color="auto"/>
                                                        <w:bottom w:val="none" w:sz="0" w:space="0" w:color="auto"/>
                                                        <w:right w:val="none" w:sz="0" w:space="0" w:color="auto"/>
                                                      </w:divBdr>
                                                      <w:divsChild>
                                                        <w:div w:id="1063257855">
                                                          <w:marLeft w:val="0"/>
                                                          <w:marRight w:val="0"/>
                                                          <w:marTop w:val="360"/>
                                                          <w:marBottom w:val="360"/>
                                                          <w:divBdr>
                                                            <w:top w:val="none" w:sz="0" w:space="0" w:color="auto"/>
                                                            <w:left w:val="none" w:sz="0" w:space="0" w:color="auto"/>
                                                            <w:bottom w:val="none" w:sz="0" w:space="0" w:color="auto"/>
                                                            <w:right w:val="none" w:sz="0" w:space="0" w:color="auto"/>
                                                          </w:divBdr>
                                                        </w:div>
                                                        <w:div w:id="15820601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6551866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582900">
      <w:bodyDiv w:val="1"/>
      <w:marLeft w:val="0"/>
      <w:marRight w:val="0"/>
      <w:marTop w:val="0"/>
      <w:marBottom w:val="0"/>
      <w:divBdr>
        <w:top w:val="none" w:sz="0" w:space="0" w:color="auto"/>
        <w:left w:val="none" w:sz="0" w:space="0" w:color="auto"/>
        <w:bottom w:val="none" w:sz="0" w:space="0" w:color="auto"/>
        <w:right w:val="none" w:sz="0" w:space="0" w:color="auto"/>
      </w:divBdr>
      <w:divsChild>
        <w:div w:id="363024272">
          <w:marLeft w:val="0"/>
          <w:marRight w:val="0"/>
          <w:marTop w:val="0"/>
          <w:marBottom w:val="0"/>
          <w:divBdr>
            <w:top w:val="none" w:sz="0" w:space="0" w:color="auto"/>
            <w:left w:val="none" w:sz="0" w:space="0" w:color="auto"/>
            <w:bottom w:val="none" w:sz="0" w:space="0" w:color="auto"/>
            <w:right w:val="none" w:sz="0" w:space="0" w:color="auto"/>
          </w:divBdr>
          <w:divsChild>
            <w:div w:id="977298216">
              <w:marLeft w:val="300"/>
              <w:marRight w:val="300"/>
              <w:marTop w:val="0"/>
              <w:marBottom w:val="0"/>
              <w:divBdr>
                <w:top w:val="none" w:sz="0" w:space="0" w:color="auto"/>
                <w:left w:val="none" w:sz="0" w:space="0" w:color="auto"/>
                <w:bottom w:val="none" w:sz="0" w:space="0" w:color="auto"/>
                <w:right w:val="none" w:sz="0" w:space="0" w:color="auto"/>
              </w:divBdr>
              <w:divsChild>
                <w:div w:id="1634481788">
                  <w:marLeft w:val="0"/>
                  <w:marRight w:val="0"/>
                  <w:marTop w:val="0"/>
                  <w:marBottom w:val="0"/>
                  <w:divBdr>
                    <w:top w:val="none" w:sz="0" w:space="0" w:color="auto"/>
                    <w:left w:val="none" w:sz="0" w:space="0" w:color="auto"/>
                    <w:bottom w:val="none" w:sz="0" w:space="0" w:color="auto"/>
                    <w:right w:val="none" w:sz="0" w:space="0" w:color="auto"/>
                  </w:divBdr>
                  <w:divsChild>
                    <w:div w:id="357048948">
                      <w:marLeft w:val="0"/>
                      <w:marRight w:val="0"/>
                      <w:marTop w:val="0"/>
                      <w:marBottom w:val="0"/>
                      <w:divBdr>
                        <w:top w:val="none" w:sz="0" w:space="0" w:color="auto"/>
                        <w:left w:val="none" w:sz="0" w:space="0" w:color="auto"/>
                        <w:bottom w:val="none" w:sz="0" w:space="0" w:color="auto"/>
                        <w:right w:val="none" w:sz="0" w:space="0" w:color="auto"/>
                      </w:divBdr>
                      <w:divsChild>
                        <w:div w:id="8241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s.tamu.edu/?q=node/7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Hemker</dc:creator>
  <cp:keywords/>
  <dc:description/>
  <cp:lastModifiedBy>Jennifer Hemker</cp:lastModifiedBy>
  <cp:revision>1</cp:revision>
  <dcterms:created xsi:type="dcterms:W3CDTF">2014-06-18T21:40:00Z</dcterms:created>
  <dcterms:modified xsi:type="dcterms:W3CDTF">2014-06-18T21:46:00Z</dcterms:modified>
</cp:coreProperties>
</file>